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CE6E2" w14:textId="47930D41" w:rsidR="00127285" w:rsidRDefault="00127285" w:rsidP="008212DD">
      <w:pPr>
        <w:pStyle w:val="Heading2"/>
        <w:sectPr w:rsidR="00127285" w:rsidSect="003C674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304" w:bottom="851" w:left="1304" w:header="567" w:footer="454" w:gutter="0"/>
          <w:cols w:space="720"/>
          <w:docGrid w:linePitch="360"/>
        </w:sectPr>
      </w:pPr>
      <w:bookmarkStart w:id="0" w:name="_Toc39569850"/>
      <w:bookmarkStart w:id="1" w:name="_Hlk58415171"/>
      <w:r>
        <w:rPr>
          <w:noProof/>
        </w:rPr>
        <mc:AlternateContent>
          <mc:Choice Requires="wps">
            <w:drawing>
              <wp:anchor distT="45720" distB="45720" distL="114300" distR="114300" simplePos="0" relativeHeight="251655680" behindDoc="0" locked="0" layoutInCell="1" allowOverlap="1" wp14:anchorId="76C2435F" wp14:editId="1B4F3C3C">
                <wp:simplePos x="0" y="0"/>
                <wp:positionH relativeFrom="column">
                  <wp:posOffset>-72390</wp:posOffset>
                </wp:positionH>
                <wp:positionV relativeFrom="paragraph">
                  <wp:posOffset>-402590</wp:posOffset>
                </wp:positionV>
                <wp:extent cx="5267325" cy="14605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60500"/>
                        </a:xfrm>
                        <a:prstGeom prst="rect">
                          <a:avLst/>
                        </a:prstGeom>
                        <a:noFill/>
                        <a:ln w="9525">
                          <a:noFill/>
                          <a:miter lim="800000"/>
                          <a:headEnd/>
                          <a:tailEnd/>
                        </a:ln>
                      </wps:spPr>
                      <wps:txbx>
                        <w:txbxContent>
                          <w:p w14:paraId="784B4997" w14:textId="0E7924E7" w:rsidR="00A86442" w:rsidRPr="00127285" w:rsidRDefault="00A86442" w:rsidP="00AD70AC">
                            <w:pPr>
                              <w:pStyle w:val="Heading5"/>
                              <w:spacing w:before="0" w:after="0" w:line="22" w:lineRule="atLeast"/>
                              <w:rPr>
                                <w:color w:val="FFFFFF" w:themeColor="background1"/>
                              </w:rPr>
                            </w:pPr>
                            <w:r w:rsidRPr="00127285">
                              <w:rPr>
                                <w:rFonts w:ascii="VIC SemiBold" w:eastAsia="Times New Roman" w:hAnsi="VIC SemiBold"/>
                                <w:bCs w:val="0"/>
                                <w:color w:val="FFFFFF" w:themeColor="background1"/>
                                <w:sz w:val="44"/>
                                <w:szCs w:val="44"/>
                                <w:lang w:val="en-AU"/>
                              </w:rPr>
                              <w:t xml:space="preserve">Victorian Multicultural </w:t>
                            </w:r>
                            <w:r w:rsidRPr="00127285">
                              <w:rPr>
                                <w:rFonts w:ascii="VIC SemiBold" w:eastAsia="Times New Roman" w:hAnsi="VIC SemiBold"/>
                                <w:bCs w:val="0"/>
                                <w:color w:val="FFFFFF" w:themeColor="background1"/>
                                <w:sz w:val="44"/>
                                <w:szCs w:val="44"/>
                                <w:lang w:val="en-AU"/>
                              </w:rPr>
                              <w:br/>
                              <w:t xml:space="preserve">Commission </w:t>
                            </w:r>
                            <w:r w:rsidRPr="00127285">
                              <w:rPr>
                                <w:rFonts w:ascii="VIC SemiBold" w:eastAsia="Times New Roman" w:hAnsi="VIC SemiBold"/>
                                <w:bCs w:val="0"/>
                                <w:color w:val="FFFFFF" w:themeColor="background1"/>
                                <w:sz w:val="44"/>
                                <w:szCs w:val="44"/>
                                <w:lang w:val="en-AU"/>
                              </w:rPr>
                              <w:br/>
                            </w:r>
                            <w:r w:rsidRPr="00127285">
                              <w:rPr>
                                <w:color w:val="FFFFFF" w:themeColor="background1"/>
                              </w:rPr>
                              <w:t xml:space="preserve">Submission to the </w:t>
                            </w:r>
                            <w:r>
                              <w:rPr>
                                <w:color w:val="FFFFFF" w:themeColor="background1"/>
                              </w:rPr>
                              <w:t xml:space="preserve">Victorian Law Reform Commission’s inquiry into </w:t>
                            </w:r>
                            <w:r w:rsidRPr="00AD70AC">
                              <w:rPr>
                                <w:color w:val="FFFFFF" w:themeColor="background1"/>
                              </w:rPr>
                              <w:t>Improving the Response of the Justice System to Sexual Offences.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2435F" id="_x0000_t202" coordsize="21600,21600" o:spt="202" path="m,l,21600r21600,l21600,xe">
                <v:stroke joinstyle="miter"/>
                <v:path gradientshapeok="t" o:connecttype="rect"/>
              </v:shapetype>
              <v:shape id="Text Box 2" o:spid="_x0000_s1026" type="#_x0000_t202" style="position:absolute;margin-left:-5.7pt;margin-top:-31.7pt;width:414.75pt;height:11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" filled="f" stroked="f">
                <v:textbox>
                  <w:txbxContent>
                    <w:p w14:paraId="784B4997" w14:textId="0E7924E7" w:rsidR="00A86442" w:rsidRPr="00127285" w:rsidRDefault="00A86442" w:rsidP="00AD70AC">
                      <w:pPr>
                        <w:pStyle w:val="Heading5"/>
                        <w:spacing w:before="0" w:after="0" w:line="22" w:lineRule="atLeast"/>
                        <w:rPr>
                          <w:color w:val="FFFFFF" w:themeColor="background1"/>
                        </w:rPr>
                      </w:pPr>
                      <w:r w:rsidRPr="00127285">
                        <w:rPr>
                          <w:rFonts w:ascii="VIC SemiBold" w:eastAsia="Times New Roman" w:hAnsi="VIC SemiBold"/>
                          <w:bCs w:val="0"/>
                          <w:color w:val="FFFFFF" w:themeColor="background1"/>
                          <w:sz w:val="44"/>
                          <w:szCs w:val="44"/>
                          <w:lang w:val="en-AU"/>
                        </w:rPr>
                        <w:t xml:space="preserve">Victorian Multicultural </w:t>
                      </w:r>
                      <w:r w:rsidRPr="00127285">
                        <w:rPr>
                          <w:rFonts w:ascii="VIC SemiBold" w:eastAsia="Times New Roman" w:hAnsi="VIC SemiBold"/>
                          <w:bCs w:val="0"/>
                          <w:color w:val="FFFFFF" w:themeColor="background1"/>
                          <w:sz w:val="44"/>
                          <w:szCs w:val="44"/>
                          <w:lang w:val="en-AU"/>
                        </w:rPr>
                        <w:br/>
                        <w:t xml:space="preserve">Commission </w:t>
                      </w:r>
                      <w:r w:rsidRPr="00127285">
                        <w:rPr>
                          <w:rFonts w:ascii="VIC SemiBold" w:eastAsia="Times New Roman" w:hAnsi="VIC SemiBold"/>
                          <w:bCs w:val="0"/>
                          <w:color w:val="FFFFFF" w:themeColor="background1"/>
                          <w:sz w:val="44"/>
                          <w:szCs w:val="44"/>
                          <w:lang w:val="en-AU"/>
                        </w:rPr>
                        <w:br/>
                      </w:r>
                      <w:r w:rsidRPr="00127285">
                        <w:rPr>
                          <w:color w:val="FFFFFF" w:themeColor="background1"/>
                        </w:rPr>
                        <w:t xml:space="preserve">Submission to the </w:t>
                      </w:r>
                      <w:r>
                        <w:rPr>
                          <w:color w:val="FFFFFF" w:themeColor="background1"/>
                        </w:rPr>
                        <w:t xml:space="preserve">Victorian Law Reform Commission’s inquiry into </w:t>
                      </w:r>
                      <w:r w:rsidRPr="00AD70AC">
                        <w:rPr>
                          <w:color w:val="FFFFFF" w:themeColor="background1"/>
                        </w:rPr>
                        <w:t>Improving the Response of the Justice System to Sexual Offences.</w:t>
                      </w:r>
                    </w:p>
                  </w:txbxContent>
                </v:textbox>
              </v:shape>
            </w:pict>
          </mc:Fallback>
        </mc:AlternateContent>
      </w:r>
    </w:p>
    <w:bookmarkEnd w:id="0"/>
    <w:p w14:paraId="50B64359" w14:textId="77777777" w:rsidR="00E203E7" w:rsidRDefault="00E203E7" w:rsidP="00113032">
      <w:pPr>
        <w:pStyle w:val="Heading5"/>
        <w:spacing w:before="0" w:after="160" w:line="22" w:lineRule="atLeast"/>
        <w:jc w:val="both"/>
      </w:pPr>
    </w:p>
    <w:p w14:paraId="44761B91" w14:textId="77777777" w:rsidR="00E203E7" w:rsidRDefault="00E203E7" w:rsidP="00113032">
      <w:pPr>
        <w:pStyle w:val="Heading5"/>
        <w:spacing w:before="0" w:after="160" w:line="22" w:lineRule="atLeast"/>
        <w:jc w:val="both"/>
      </w:pPr>
    </w:p>
    <w:p w14:paraId="63766FC6" w14:textId="7B4295B4" w:rsidR="00765521" w:rsidRDefault="00765521" w:rsidP="00113032">
      <w:pPr>
        <w:pStyle w:val="Heading5"/>
        <w:spacing w:before="0" w:after="160" w:line="22" w:lineRule="atLeast"/>
        <w:jc w:val="both"/>
      </w:pPr>
      <w:r w:rsidRPr="00077113">
        <w:t xml:space="preserve">The Victorian Multicultural Commission </w:t>
      </w:r>
      <w:r w:rsidR="00CE694F">
        <w:t xml:space="preserve">(VMC) </w:t>
      </w:r>
      <w:r w:rsidRPr="00077113">
        <w:t xml:space="preserve">welcomes the opportunity to </w:t>
      </w:r>
      <w:r w:rsidR="008212DD">
        <w:t xml:space="preserve">make a submission </w:t>
      </w:r>
      <w:r w:rsidRPr="00077113">
        <w:t>to</w:t>
      </w:r>
      <w:r w:rsidR="00077113">
        <w:t xml:space="preserve"> the </w:t>
      </w:r>
      <w:r w:rsidR="008212DD">
        <w:t xml:space="preserve">Victorian </w:t>
      </w:r>
      <w:r w:rsidR="00AD70AC">
        <w:t>Law Reform Commission</w:t>
      </w:r>
      <w:r w:rsidR="00140382">
        <w:t xml:space="preserve"> (VLRC).</w:t>
      </w:r>
    </w:p>
    <w:p w14:paraId="3469D81B" w14:textId="2C4B679B" w:rsidR="00CE694F" w:rsidRPr="009E38BB" w:rsidRDefault="00CE694F" w:rsidP="00CE694F">
      <w:pPr>
        <w:spacing w:after="0"/>
        <w:jc w:val="both"/>
        <w:rPr>
          <w:rFonts w:ascii="Calibri" w:hAnsi="Calibri" w:cs="Calibri"/>
          <w:i/>
          <w:iCs/>
          <w:color w:val="000000" w:themeColor="text1"/>
        </w:rPr>
      </w:pPr>
      <w:r>
        <w:rPr>
          <w:rFonts w:ascii="Calibri" w:hAnsi="Calibri" w:cs="Calibri"/>
        </w:rPr>
        <w:t xml:space="preserve">The </w:t>
      </w:r>
      <w:r w:rsidRPr="00CE694F">
        <w:rPr>
          <w:rFonts w:ascii="Calibri" w:hAnsi="Calibri" w:cs="Calibri"/>
        </w:rPr>
        <w:t xml:space="preserve">VMC </w:t>
      </w:r>
      <w:r w:rsidRPr="00260C6E">
        <w:rPr>
          <w:rFonts w:ascii="Calibri" w:hAnsi="Calibri" w:cs="Calibri"/>
          <w:color w:val="000000" w:themeColor="text1"/>
        </w:rPr>
        <w:t xml:space="preserve">acknowledges the </w:t>
      </w:r>
      <w:r w:rsidR="00140382">
        <w:rPr>
          <w:rFonts w:ascii="Calibri" w:hAnsi="Calibri" w:cs="Calibri"/>
          <w:color w:val="000000" w:themeColor="text1"/>
        </w:rPr>
        <w:t>VLRC’s</w:t>
      </w:r>
      <w:r w:rsidRPr="00260C6E">
        <w:rPr>
          <w:rFonts w:ascii="Calibri" w:hAnsi="Calibri" w:cs="Calibri"/>
          <w:color w:val="000000" w:themeColor="text1"/>
        </w:rPr>
        <w:t xml:space="preserve"> commitment</w:t>
      </w:r>
      <w:r w:rsidR="00140382">
        <w:rPr>
          <w:rFonts w:ascii="Calibri" w:hAnsi="Calibri" w:cs="Calibri"/>
          <w:color w:val="000000" w:themeColor="text1"/>
        </w:rPr>
        <w:t xml:space="preserve"> to </w:t>
      </w:r>
      <w:r w:rsidR="001B387C">
        <w:rPr>
          <w:rFonts w:ascii="Calibri" w:hAnsi="Calibri" w:cs="Calibri"/>
          <w:color w:val="000000" w:themeColor="text1"/>
        </w:rPr>
        <w:t xml:space="preserve">improving support for </w:t>
      </w:r>
      <w:r w:rsidR="0070017C">
        <w:rPr>
          <w:rFonts w:ascii="Calibri" w:hAnsi="Calibri" w:cs="Calibri"/>
          <w:color w:val="000000" w:themeColor="text1"/>
        </w:rPr>
        <w:t xml:space="preserve">people from </w:t>
      </w:r>
      <w:r w:rsidR="001B387C">
        <w:rPr>
          <w:rFonts w:ascii="Calibri" w:hAnsi="Calibri" w:cs="Calibri"/>
          <w:color w:val="000000" w:themeColor="text1"/>
        </w:rPr>
        <w:t>culturally and linguistically diverse communities</w:t>
      </w:r>
      <w:r w:rsidR="0070017C">
        <w:rPr>
          <w:rFonts w:ascii="Calibri" w:hAnsi="Calibri" w:cs="Calibri"/>
          <w:color w:val="000000" w:themeColor="text1"/>
        </w:rPr>
        <w:t xml:space="preserve"> who experience sexual harm</w:t>
      </w:r>
      <w:r w:rsidR="001B387C">
        <w:rPr>
          <w:rFonts w:ascii="Calibri" w:hAnsi="Calibri" w:cs="Calibri"/>
          <w:color w:val="000000" w:themeColor="text1"/>
        </w:rPr>
        <w:t xml:space="preserve"> in accessing pathways to justice</w:t>
      </w:r>
      <w:r w:rsidR="0070017C">
        <w:rPr>
          <w:rFonts w:ascii="Calibri" w:hAnsi="Calibri" w:cs="Calibri"/>
          <w:color w:val="000000" w:themeColor="text1"/>
        </w:rPr>
        <w:t>.</w:t>
      </w:r>
      <w:r w:rsidR="001B387C">
        <w:rPr>
          <w:rStyle w:val="EndnoteReference"/>
          <w:rFonts w:cs="Calibri"/>
          <w:color w:val="000000" w:themeColor="text1"/>
        </w:rPr>
        <w:endnoteReference w:id="1"/>
      </w:r>
    </w:p>
    <w:p w14:paraId="0C46D747" w14:textId="6AA248BC" w:rsidR="004C05B4" w:rsidRPr="00FC1FEC" w:rsidRDefault="004C05B4" w:rsidP="00FC1FEC">
      <w:pPr>
        <w:spacing w:after="0" w:line="22" w:lineRule="atLeast"/>
        <w:rPr>
          <w:rFonts w:ascii="Calibri" w:hAnsi="Calibri" w:cs="Calibri"/>
        </w:rPr>
      </w:pPr>
    </w:p>
    <w:p w14:paraId="670FA6E1" w14:textId="05F9E728" w:rsidR="00E203E7" w:rsidRDefault="00D374D0" w:rsidP="000661E7">
      <w:pPr>
        <w:autoSpaceDE w:val="0"/>
        <w:autoSpaceDN w:val="0"/>
        <w:adjustRightInd w:val="0"/>
        <w:spacing w:after="0" w:line="240" w:lineRule="auto"/>
        <w:jc w:val="both"/>
        <w:rPr>
          <w:rFonts w:ascii="Calibri" w:hAnsi="Calibri" w:cs="Calibri"/>
        </w:rPr>
      </w:pPr>
      <w:r>
        <w:rPr>
          <w:rFonts w:ascii="Calibri" w:hAnsi="Calibri" w:cs="Calibri"/>
        </w:rPr>
        <w:t>The issue</w:t>
      </w:r>
      <w:r w:rsidR="000661E7">
        <w:rPr>
          <w:rFonts w:ascii="Calibri" w:hAnsi="Calibri" w:cs="Calibri"/>
        </w:rPr>
        <w:t xml:space="preserve">s around </w:t>
      </w:r>
      <w:r>
        <w:rPr>
          <w:rFonts w:ascii="Calibri" w:hAnsi="Calibri" w:cs="Calibri"/>
        </w:rPr>
        <w:t xml:space="preserve">access to justice for </w:t>
      </w:r>
      <w:r w:rsidR="00E203E7">
        <w:rPr>
          <w:rFonts w:ascii="Calibri" w:hAnsi="Calibri" w:cs="Calibri"/>
        </w:rPr>
        <w:t xml:space="preserve">people from multicultural communities who have experienced sexual offences and </w:t>
      </w:r>
      <w:r>
        <w:rPr>
          <w:rFonts w:ascii="Calibri" w:hAnsi="Calibri" w:cs="Calibri"/>
        </w:rPr>
        <w:t>its</w:t>
      </w:r>
      <w:r w:rsidR="00E203E7">
        <w:rPr>
          <w:rFonts w:ascii="Calibri" w:hAnsi="Calibri" w:cs="Calibri"/>
        </w:rPr>
        <w:t xml:space="preserve"> impacts</w:t>
      </w:r>
      <w:r>
        <w:rPr>
          <w:rFonts w:ascii="Calibri" w:hAnsi="Calibri" w:cs="Calibri"/>
        </w:rPr>
        <w:t xml:space="preserve"> on </w:t>
      </w:r>
      <w:r w:rsidR="00E203E7">
        <w:rPr>
          <w:rFonts w:ascii="Calibri" w:hAnsi="Calibri" w:cs="Calibri"/>
        </w:rPr>
        <w:t>them, their families and wider community</w:t>
      </w:r>
      <w:r>
        <w:rPr>
          <w:rFonts w:ascii="Calibri" w:hAnsi="Calibri" w:cs="Calibri"/>
        </w:rPr>
        <w:t xml:space="preserve"> has been documented </w:t>
      </w:r>
      <w:r w:rsidR="00142949">
        <w:rPr>
          <w:rFonts w:ascii="Calibri" w:hAnsi="Calibri" w:cs="Calibri"/>
        </w:rPr>
        <w:t xml:space="preserve">well </w:t>
      </w:r>
      <w:r>
        <w:rPr>
          <w:rFonts w:ascii="Calibri" w:hAnsi="Calibri" w:cs="Calibri"/>
        </w:rPr>
        <w:t xml:space="preserve">across the sector. </w:t>
      </w:r>
      <w:r w:rsidR="00E203E7">
        <w:rPr>
          <w:rFonts w:ascii="Calibri" w:hAnsi="Calibri" w:cs="Calibri"/>
        </w:rPr>
        <w:t xml:space="preserve">The VMC notes the definition of sexual offences in Victoria as outlined in </w:t>
      </w:r>
      <w:r w:rsidR="00E203E7" w:rsidRPr="00142949">
        <w:rPr>
          <w:rFonts w:ascii="Calibri" w:hAnsi="Calibri" w:cs="Calibri"/>
          <w:i/>
          <w:iCs/>
        </w:rPr>
        <w:t>Issues Paper C ‘Defining Sexual Offences’</w:t>
      </w:r>
      <w:r w:rsidR="00142949">
        <w:rPr>
          <w:rStyle w:val="EndnoteReference"/>
          <w:rFonts w:cs="Calibri"/>
          <w:i/>
          <w:iCs/>
        </w:rPr>
        <w:endnoteReference w:id="2"/>
      </w:r>
      <w:r w:rsidR="00E203E7">
        <w:rPr>
          <w:rFonts w:ascii="Calibri" w:hAnsi="Calibri" w:cs="Calibri"/>
        </w:rPr>
        <w:t xml:space="preserve"> as:</w:t>
      </w:r>
    </w:p>
    <w:p w14:paraId="325D41FB" w14:textId="77777777" w:rsidR="00142949" w:rsidRDefault="00142949" w:rsidP="000661E7">
      <w:pPr>
        <w:autoSpaceDE w:val="0"/>
        <w:autoSpaceDN w:val="0"/>
        <w:adjustRightInd w:val="0"/>
        <w:spacing w:after="0" w:line="240" w:lineRule="auto"/>
        <w:jc w:val="both"/>
        <w:rPr>
          <w:rFonts w:ascii="Calibri" w:hAnsi="Calibri" w:cs="Calibri"/>
        </w:rPr>
      </w:pPr>
    </w:p>
    <w:p w14:paraId="740C33D2" w14:textId="69C1BF0C" w:rsidR="00E203E7" w:rsidRPr="00142949" w:rsidRDefault="00E203E7" w:rsidP="0075614E">
      <w:pPr>
        <w:pStyle w:val="ListParagraph"/>
        <w:numPr>
          <w:ilvl w:val="0"/>
          <w:numId w:val="16"/>
        </w:numPr>
        <w:autoSpaceDE w:val="0"/>
        <w:autoSpaceDN w:val="0"/>
        <w:adjustRightInd w:val="0"/>
        <w:jc w:val="both"/>
        <w:rPr>
          <w:rFonts w:ascii="Calibri" w:hAnsi="Calibri" w:cs="Calibri"/>
          <w:sz w:val="22"/>
          <w:szCs w:val="22"/>
        </w:rPr>
      </w:pPr>
      <w:r w:rsidRPr="00142949">
        <w:rPr>
          <w:rFonts w:ascii="Calibri" w:hAnsi="Calibri" w:cs="Calibri"/>
          <w:sz w:val="22"/>
          <w:szCs w:val="22"/>
        </w:rPr>
        <w:t xml:space="preserve">Rape, sexual </w:t>
      </w:r>
      <w:r w:rsidR="00142949" w:rsidRPr="00142949">
        <w:rPr>
          <w:rFonts w:ascii="Calibri" w:hAnsi="Calibri" w:cs="Calibri"/>
          <w:sz w:val="22"/>
          <w:szCs w:val="22"/>
        </w:rPr>
        <w:t>assault</w:t>
      </w:r>
      <w:r w:rsidRPr="00142949">
        <w:rPr>
          <w:rFonts w:ascii="Calibri" w:hAnsi="Calibri" w:cs="Calibri"/>
          <w:sz w:val="22"/>
          <w:szCs w:val="22"/>
        </w:rPr>
        <w:t xml:space="preserve"> and associated sexual offences</w:t>
      </w:r>
    </w:p>
    <w:p w14:paraId="459B1694" w14:textId="22D7EE90" w:rsidR="00E203E7" w:rsidRPr="00142949" w:rsidRDefault="00E203E7" w:rsidP="0075614E">
      <w:pPr>
        <w:pStyle w:val="ListParagraph"/>
        <w:numPr>
          <w:ilvl w:val="0"/>
          <w:numId w:val="16"/>
        </w:numPr>
        <w:autoSpaceDE w:val="0"/>
        <w:autoSpaceDN w:val="0"/>
        <w:adjustRightInd w:val="0"/>
        <w:jc w:val="both"/>
        <w:rPr>
          <w:rFonts w:ascii="Calibri" w:hAnsi="Calibri" w:cs="Calibri"/>
          <w:sz w:val="22"/>
          <w:szCs w:val="22"/>
        </w:rPr>
      </w:pPr>
      <w:r w:rsidRPr="00142949">
        <w:rPr>
          <w:rFonts w:ascii="Calibri" w:hAnsi="Calibri" w:cs="Calibri"/>
          <w:sz w:val="22"/>
          <w:szCs w:val="22"/>
        </w:rPr>
        <w:t>Sexual offences against children</w:t>
      </w:r>
    </w:p>
    <w:p w14:paraId="50E7CF78" w14:textId="46975C05" w:rsidR="00E203E7" w:rsidRPr="00142949" w:rsidRDefault="00E203E7" w:rsidP="0075614E">
      <w:pPr>
        <w:pStyle w:val="ListParagraph"/>
        <w:numPr>
          <w:ilvl w:val="0"/>
          <w:numId w:val="16"/>
        </w:numPr>
        <w:autoSpaceDE w:val="0"/>
        <w:autoSpaceDN w:val="0"/>
        <w:adjustRightInd w:val="0"/>
        <w:jc w:val="both"/>
        <w:rPr>
          <w:rFonts w:ascii="Calibri" w:hAnsi="Calibri" w:cs="Calibri"/>
          <w:sz w:val="22"/>
          <w:szCs w:val="22"/>
        </w:rPr>
      </w:pPr>
      <w:r w:rsidRPr="00142949">
        <w:rPr>
          <w:rFonts w:ascii="Calibri" w:hAnsi="Calibri" w:cs="Calibri"/>
          <w:sz w:val="22"/>
          <w:szCs w:val="22"/>
        </w:rPr>
        <w:t>Child exploitation material</w:t>
      </w:r>
    </w:p>
    <w:p w14:paraId="37B21910" w14:textId="0F003CBD" w:rsidR="00E203E7" w:rsidRPr="00142949" w:rsidRDefault="00E203E7" w:rsidP="0075614E">
      <w:pPr>
        <w:pStyle w:val="ListParagraph"/>
        <w:numPr>
          <w:ilvl w:val="0"/>
          <w:numId w:val="16"/>
        </w:numPr>
        <w:autoSpaceDE w:val="0"/>
        <w:autoSpaceDN w:val="0"/>
        <w:adjustRightInd w:val="0"/>
        <w:jc w:val="both"/>
        <w:rPr>
          <w:rFonts w:ascii="Calibri" w:hAnsi="Calibri" w:cs="Calibri"/>
          <w:sz w:val="22"/>
          <w:szCs w:val="22"/>
        </w:rPr>
      </w:pPr>
      <w:r w:rsidRPr="00142949">
        <w:rPr>
          <w:rFonts w:ascii="Calibri" w:hAnsi="Calibri" w:cs="Calibri"/>
          <w:sz w:val="22"/>
          <w:szCs w:val="22"/>
        </w:rPr>
        <w:t xml:space="preserve">Sexual offences against people with a cognitive impairment or mental illness; and </w:t>
      </w:r>
    </w:p>
    <w:p w14:paraId="1726E851" w14:textId="5F258DB8" w:rsidR="00E203E7" w:rsidRDefault="00E203E7" w:rsidP="0075614E">
      <w:pPr>
        <w:pStyle w:val="ListParagraph"/>
        <w:numPr>
          <w:ilvl w:val="0"/>
          <w:numId w:val="16"/>
        </w:numPr>
        <w:autoSpaceDE w:val="0"/>
        <w:autoSpaceDN w:val="0"/>
        <w:adjustRightInd w:val="0"/>
        <w:jc w:val="both"/>
        <w:rPr>
          <w:rFonts w:ascii="Calibri" w:hAnsi="Calibri" w:cs="Calibri"/>
          <w:sz w:val="22"/>
          <w:szCs w:val="22"/>
        </w:rPr>
      </w:pPr>
      <w:r w:rsidRPr="00142949">
        <w:rPr>
          <w:rFonts w:ascii="Calibri" w:hAnsi="Calibri" w:cs="Calibri"/>
          <w:sz w:val="22"/>
          <w:szCs w:val="22"/>
        </w:rPr>
        <w:t>Other sexual offences including incest</w:t>
      </w:r>
      <w:r w:rsidR="00142949" w:rsidRPr="00142949">
        <w:rPr>
          <w:rFonts w:ascii="Calibri" w:hAnsi="Calibri" w:cs="Calibri"/>
          <w:sz w:val="22"/>
          <w:szCs w:val="22"/>
        </w:rPr>
        <w:t>,</w:t>
      </w:r>
      <w:r w:rsidRPr="00142949">
        <w:rPr>
          <w:rFonts w:ascii="Calibri" w:hAnsi="Calibri" w:cs="Calibri"/>
          <w:sz w:val="22"/>
          <w:szCs w:val="22"/>
        </w:rPr>
        <w:t xml:space="preserve"> sexual servitude</w:t>
      </w:r>
      <w:r w:rsidR="00142949" w:rsidRPr="00142949">
        <w:rPr>
          <w:rFonts w:ascii="Calibri" w:hAnsi="Calibri" w:cs="Calibri"/>
          <w:sz w:val="22"/>
          <w:szCs w:val="22"/>
        </w:rPr>
        <w:t>, sexual exposure in public places and image-based abuse offences</w:t>
      </w:r>
      <w:r w:rsidR="00142949">
        <w:rPr>
          <w:rFonts w:ascii="Calibri" w:hAnsi="Calibri" w:cs="Calibri"/>
          <w:sz w:val="22"/>
          <w:szCs w:val="22"/>
        </w:rPr>
        <w:t xml:space="preserve">. </w:t>
      </w:r>
    </w:p>
    <w:p w14:paraId="3EBAC1C8" w14:textId="668C63F1" w:rsidR="00142949" w:rsidRDefault="00142949" w:rsidP="00142949">
      <w:pPr>
        <w:autoSpaceDE w:val="0"/>
        <w:autoSpaceDN w:val="0"/>
        <w:adjustRightInd w:val="0"/>
        <w:jc w:val="both"/>
        <w:rPr>
          <w:rFonts w:ascii="Calibri" w:hAnsi="Calibri" w:cs="Calibri"/>
        </w:rPr>
      </w:pPr>
    </w:p>
    <w:p w14:paraId="32E303F8" w14:textId="7FD4D36A" w:rsidR="00142949" w:rsidRDefault="00142949" w:rsidP="00142949">
      <w:pPr>
        <w:autoSpaceDE w:val="0"/>
        <w:autoSpaceDN w:val="0"/>
        <w:adjustRightInd w:val="0"/>
        <w:jc w:val="both"/>
        <w:rPr>
          <w:rFonts w:ascii="Calibri" w:hAnsi="Calibri" w:cs="Calibri"/>
        </w:rPr>
      </w:pPr>
      <w:r>
        <w:rPr>
          <w:rFonts w:ascii="Calibri" w:hAnsi="Calibri" w:cs="Calibri"/>
        </w:rPr>
        <w:t xml:space="preserve">The VMC also notes that the above offences may occur in broader experiences of violence and abuse that have been identified in </w:t>
      </w:r>
      <w:r w:rsidRPr="0070017C">
        <w:rPr>
          <w:rFonts w:ascii="Calibri" w:hAnsi="Calibri" w:cs="Calibri"/>
          <w:u w:val="single"/>
        </w:rPr>
        <w:t>Issues Paper C</w:t>
      </w:r>
      <w:r>
        <w:rPr>
          <w:rFonts w:ascii="Calibri" w:hAnsi="Calibri" w:cs="Calibri"/>
        </w:rPr>
        <w:t xml:space="preserve"> including:</w:t>
      </w:r>
    </w:p>
    <w:p w14:paraId="164CA886" w14:textId="6D22A979" w:rsidR="00142949" w:rsidRPr="00142949" w:rsidRDefault="00142949" w:rsidP="0075614E">
      <w:pPr>
        <w:pStyle w:val="ListParagraph"/>
        <w:numPr>
          <w:ilvl w:val="0"/>
          <w:numId w:val="17"/>
        </w:numPr>
        <w:autoSpaceDE w:val="0"/>
        <w:autoSpaceDN w:val="0"/>
        <w:adjustRightInd w:val="0"/>
        <w:jc w:val="both"/>
        <w:rPr>
          <w:rFonts w:ascii="Calibri" w:hAnsi="Calibri" w:cs="Calibri"/>
          <w:sz w:val="22"/>
          <w:szCs w:val="22"/>
        </w:rPr>
      </w:pPr>
      <w:r w:rsidRPr="00142949">
        <w:rPr>
          <w:rFonts w:ascii="Calibri" w:hAnsi="Calibri" w:cs="Calibri"/>
          <w:sz w:val="22"/>
          <w:szCs w:val="22"/>
        </w:rPr>
        <w:t>Family violence</w:t>
      </w:r>
    </w:p>
    <w:p w14:paraId="65CC7121" w14:textId="27DB71BB" w:rsidR="00142949" w:rsidRPr="00142949" w:rsidRDefault="00142949" w:rsidP="0075614E">
      <w:pPr>
        <w:pStyle w:val="ListParagraph"/>
        <w:numPr>
          <w:ilvl w:val="0"/>
          <w:numId w:val="17"/>
        </w:numPr>
        <w:autoSpaceDE w:val="0"/>
        <w:autoSpaceDN w:val="0"/>
        <w:adjustRightInd w:val="0"/>
        <w:jc w:val="both"/>
        <w:rPr>
          <w:rFonts w:ascii="Calibri" w:hAnsi="Calibri" w:cs="Calibri"/>
          <w:sz w:val="22"/>
          <w:szCs w:val="22"/>
        </w:rPr>
      </w:pPr>
      <w:r w:rsidRPr="00142949">
        <w:rPr>
          <w:rFonts w:ascii="Calibri" w:hAnsi="Calibri" w:cs="Calibri"/>
          <w:sz w:val="22"/>
          <w:szCs w:val="22"/>
        </w:rPr>
        <w:t>Sexual exploitation</w:t>
      </w:r>
    </w:p>
    <w:p w14:paraId="28A6D2B3" w14:textId="634E7FAA" w:rsidR="00142949" w:rsidRPr="00142949" w:rsidRDefault="00142949" w:rsidP="0075614E">
      <w:pPr>
        <w:pStyle w:val="ListParagraph"/>
        <w:numPr>
          <w:ilvl w:val="0"/>
          <w:numId w:val="17"/>
        </w:numPr>
        <w:autoSpaceDE w:val="0"/>
        <w:autoSpaceDN w:val="0"/>
        <w:adjustRightInd w:val="0"/>
        <w:jc w:val="both"/>
        <w:rPr>
          <w:rFonts w:ascii="Calibri" w:hAnsi="Calibri" w:cs="Calibri"/>
          <w:sz w:val="22"/>
          <w:szCs w:val="22"/>
        </w:rPr>
      </w:pPr>
      <w:r w:rsidRPr="00142949">
        <w:rPr>
          <w:rFonts w:ascii="Calibri" w:hAnsi="Calibri" w:cs="Calibri"/>
          <w:sz w:val="22"/>
          <w:szCs w:val="22"/>
        </w:rPr>
        <w:t>Forced marriage</w:t>
      </w:r>
    </w:p>
    <w:p w14:paraId="55848894" w14:textId="7FBE329D" w:rsidR="00142949" w:rsidRPr="00142949" w:rsidRDefault="00142949" w:rsidP="0075614E">
      <w:pPr>
        <w:pStyle w:val="ListParagraph"/>
        <w:numPr>
          <w:ilvl w:val="0"/>
          <w:numId w:val="17"/>
        </w:numPr>
        <w:autoSpaceDE w:val="0"/>
        <w:autoSpaceDN w:val="0"/>
        <w:adjustRightInd w:val="0"/>
        <w:jc w:val="both"/>
        <w:rPr>
          <w:rFonts w:ascii="Calibri" w:hAnsi="Calibri" w:cs="Calibri"/>
          <w:sz w:val="22"/>
          <w:szCs w:val="22"/>
        </w:rPr>
      </w:pPr>
      <w:r w:rsidRPr="00142949">
        <w:rPr>
          <w:rFonts w:ascii="Calibri" w:hAnsi="Calibri" w:cs="Calibri"/>
          <w:sz w:val="22"/>
          <w:szCs w:val="22"/>
        </w:rPr>
        <w:t>Female genital cutting; and</w:t>
      </w:r>
    </w:p>
    <w:p w14:paraId="3EA8B416" w14:textId="3B8698B1" w:rsidR="00142949" w:rsidRPr="00142949" w:rsidRDefault="00142949" w:rsidP="0075614E">
      <w:pPr>
        <w:pStyle w:val="ListParagraph"/>
        <w:numPr>
          <w:ilvl w:val="0"/>
          <w:numId w:val="17"/>
        </w:numPr>
        <w:autoSpaceDE w:val="0"/>
        <w:autoSpaceDN w:val="0"/>
        <w:adjustRightInd w:val="0"/>
        <w:jc w:val="both"/>
        <w:rPr>
          <w:rFonts w:ascii="Calibri" w:hAnsi="Calibri" w:cs="Calibri"/>
          <w:sz w:val="22"/>
          <w:szCs w:val="22"/>
        </w:rPr>
      </w:pPr>
      <w:r w:rsidRPr="00142949">
        <w:rPr>
          <w:rFonts w:ascii="Calibri" w:hAnsi="Calibri" w:cs="Calibri"/>
          <w:sz w:val="22"/>
          <w:szCs w:val="22"/>
        </w:rPr>
        <w:t xml:space="preserve">Stalking </w:t>
      </w:r>
    </w:p>
    <w:p w14:paraId="3BA0F1F1" w14:textId="77777777" w:rsidR="00E203E7" w:rsidRDefault="00E203E7" w:rsidP="000661E7">
      <w:pPr>
        <w:autoSpaceDE w:val="0"/>
        <w:autoSpaceDN w:val="0"/>
        <w:adjustRightInd w:val="0"/>
        <w:spacing w:after="0" w:line="240" w:lineRule="auto"/>
        <w:jc w:val="both"/>
        <w:rPr>
          <w:rFonts w:ascii="Calibri" w:hAnsi="Calibri" w:cs="Calibri"/>
        </w:rPr>
      </w:pPr>
    </w:p>
    <w:p w14:paraId="12D997FE" w14:textId="65314EB8" w:rsidR="000661E7" w:rsidRDefault="000661E7" w:rsidP="000661E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This submission draws on </w:t>
      </w:r>
      <w:r w:rsidR="00E203E7">
        <w:rPr>
          <w:rFonts w:ascii="Calibri" w:hAnsi="Calibri" w:cs="Calibri"/>
          <w:color w:val="000000"/>
        </w:rPr>
        <w:t xml:space="preserve">relevant </w:t>
      </w:r>
      <w:r>
        <w:rPr>
          <w:rFonts w:ascii="Calibri" w:hAnsi="Calibri" w:cs="Calibri"/>
          <w:color w:val="000000"/>
        </w:rPr>
        <w:t>VMC</w:t>
      </w:r>
      <w:r w:rsidR="00E203E7">
        <w:rPr>
          <w:rFonts w:ascii="Calibri" w:hAnsi="Calibri" w:cs="Calibri"/>
          <w:color w:val="000000"/>
        </w:rPr>
        <w:t xml:space="preserve"> </w:t>
      </w:r>
      <w:r>
        <w:rPr>
          <w:rFonts w:ascii="Calibri" w:hAnsi="Calibri" w:cs="Calibri"/>
          <w:color w:val="000000"/>
        </w:rPr>
        <w:t xml:space="preserve">submissions and community feedback collated through various community engagement platforms, including consultations with people from multicultural and multifaith backgrounds and through VMC’s Regional Advisory Councils (RACs). The VMC </w:t>
      </w:r>
      <w:r w:rsidR="0070017C">
        <w:rPr>
          <w:rFonts w:ascii="Calibri" w:hAnsi="Calibri" w:cs="Calibri"/>
          <w:color w:val="000000"/>
        </w:rPr>
        <w:t xml:space="preserve">has </w:t>
      </w:r>
      <w:r>
        <w:rPr>
          <w:rFonts w:ascii="Calibri" w:hAnsi="Calibri" w:cs="Calibri"/>
          <w:color w:val="000000"/>
        </w:rPr>
        <w:t xml:space="preserve">also surveyed RAC members </w:t>
      </w:r>
      <w:r w:rsidR="0070017C">
        <w:rPr>
          <w:rFonts w:ascii="Calibri" w:hAnsi="Calibri" w:cs="Calibri"/>
          <w:color w:val="000000"/>
        </w:rPr>
        <w:t xml:space="preserve">to inform its response on how </w:t>
      </w:r>
      <w:r w:rsidRPr="00D447B5">
        <w:rPr>
          <w:rFonts w:ascii="Calibri" w:hAnsi="Calibri" w:cs="Calibri"/>
          <w:color w:val="000000"/>
        </w:rPr>
        <w:t xml:space="preserve">to explore targeted opportunities </w:t>
      </w:r>
      <w:r w:rsidR="0070017C">
        <w:rPr>
          <w:rFonts w:ascii="Calibri" w:hAnsi="Calibri" w:cs="Calibri"/>
          <w:color w:val="000000"/>
        </w:rPr>
        <w:t>that</w:t>
      </w:r>
      <w:r>
        <w:rPr>
          <w:rFonts w:ascii="Calibri" w:hAnsi="Calibri" w:cs="Calibri"/>
          <w:color w:val="000000"/>
        </w:rPr>
        <w:t xml:space="preserve"> improve pathways to justice</w:t>
      </w:r>
      <w:r w:rsidRPr="00D447B5">
        <w:rPr>
          <w:rFonts w:ascii="Calibri" w:hAnsi="Calibri" w:cs="Calibri"/>
          <w:color w:val="000000"/>
        </w:rPr>
        <w:t xml:space="preserve"> </w:t>
      </w:r>
      <w:r w:rsidR="00142949">
        <w:rPr>
          <w:rFonts w:ascii="Calibri" w:hAnsi="Calibri" w:cs="Calibri"/>
          <w:color w:val="000000"/>
        </w:rPr>
        <w:t>for those experiencing sexual harm</w:t>
      </w:r>
      <w:r w:rsidRPr="00D447B5">
        <w:rPr>
          <w:rFonts w:ascii="Calibri" w:hAnsi="Calibri" w:cs="Calibri"/>
          <w:color w:val="000000"/>
        </w:rPr>
        <w:t>.</w:t>
      </w:r>
    </w:p>
    <w:p w14:paraId="2F38AE27" w14:textId="77777777" w:rsidR="000661E7" w:rsidRDefault="000661E7" w:rsidP="000661E7">
      <w:pPr>
        <w:autoSpaceDE w:val="0"/>
        <w:autoSpaceDN w:val="0"/>
        <w:adjustRightInd w:val="0"/>
        <w:spacing w:after="0" w:line="240" w:lineRule="auto"/>
        <w:jc w:val="both"/>
        <w:rPr>
          <w:rFonts w:ascii="Calibri" w:hAnsi="Calibri" w:cs="Calibri"/>
          <w:color w:val="000000"/>
        </w:rPr>
      </w:pPr>
    </w:p>
    <w:p w14:paraId="368AC5EE" w14:textId="58803DA3" w:rsidR="00F44017" w:rsidRDefault="00FC1FEC" w:rsidP="00F44017">
      <w:pPr>
        <w:spacing w:after="0" w:line="22" w:lineRule="atLeast"/>
        <w:jc w:val="both"/>
        <w:rPr>
          <w:rFonts w:ascii="Calibri" w:hAnsi="Calibri" w:cs="Calibri"/>
        </w:rPr>
      </w:pPr>
      <w:r w:rsidRPr="00FC1FEC">
        <w:rPr>
          <w:rFonts w:ascii="Calibri" w:hAnsi="Calibri" w:cs="Calibri"/>
        </w:rPr>
        <w:t>This submission</w:t>
      </w:r>
      <w:r w:rsidR="00F44017">
        <w:rPr>
          <w:rFonts w:ascii="Calibri" w:hAnsi="Calibri" w:cs="Calibri"/>
        </w:rPr>
        <w:t xml:space="preserve"> represents the </w:t>
      </w:r>
      <w:r w:rsidR="00BA5462">
        <w:rPr>
          <w:rFonts w:ascii="Calibri" w:hAnsi="Calibri" w:cs="Calibri"/>
        </w:rPr>
        <w:t xml:space="preserve">voices, </w:t>
      </w:r>
      <w:r w:rsidR="00AC520B">
        <w:rPr>
          <w:rFonts w:ascii="Calibri" w:hAnsi="Calibri" w:cs="Calibri"/>
        </w:rPr>
        <w:t>experiences</w:t>
      </w:r>
      <w:r w:rsidR="00BA5462">
        <w:rPr>
          <w:rFonts w:ascii="Calibri" w:hAnsi="Calibri" w:cs="Calibri"/>
        </w:rPr>
        <w:t xml:space="preserve"> </w:t>
      </w:r>
      <w:r w:rsidR="00F44017">
        <w:rPr>
          <w:rFonts w:ascii="Calibri" w:hAnsi="Calibri" w:cs="Calibri"/>
        </w:rPr>
        <w:t xml:space="preserve">and concerns </w:t>
      </w:r>
      <w:r w:rsidR="00897D18">
        <w:rPr>
          <w:rFonts w:ascii="Calibri" w:hAnsi="Calibri" w:cs="Calibri"/>
        </w:rPr>
        <w:t xml:space="preserve">of Victoria’s </w:t>
      </w:r>
      <w:r w:rsidR="00F44017">
        <w:rPr>
          <w:rFonts w:ascii="Calibri" w:hAnsi="Calibri" w:cs="Calibri"/>
        </w:rPr>
        <w:t xml:space="preserve">multicultural and multifaith </w:t>
      </w:r>
      <w:r w:rsidR="00897D18">
        <w:rPr>
          <w:rFonts w:ascii="Calibri" w:hAnsi="Calibri" w:cs="Calibri"/>
        </w:rPr>
        <w:t>communities</w:t>
      </w:r>
      <w:r w:rsidR="00F44017">
        <w:rPr>
          <w:rFonts w:ascii="Calibri" w:hAnsi="Calibri" w:cs="Calibri"/>
        </w:rPr>
        <w:t xml:space="preserve"> by </w:t>
      </w:r>
      <w:r w:rsidR="000661E7">
        <w:rPr>
          <w:rFonts w:ascii="Calibri" w:hAnsi="Calibri" w:cs="Calibri"/>
        </w:rPr>
        <w:t>addressing</w:t>
      </w:r>
      <w:r w:rsidR="003A5D06">
        <w:rPr>
          <w:rFonts w:ascii="Calibri" w:hAnsi="Calibri" w:cs="Calibri"/>
        </w:rPr>
        <w:t xml:space="preserve"> </w:t>
      </w:r>
      <w:r w:rsidR="00AC520B">
        <w:rPr>
          <w:rFonts w:ascii="Calibri" w:hAnsi="Calibri" w:cs="Calibri"/>
        </w:rPr>
        <w:t>the</w:t>
      </w:r>
      <w:r w:rsidR="00897D18">
        <w:rPr>
          <w:rFonts w:ascii="Calibri" w:hAnsi="Calibri" w:cs="Calibri"/>
        </w:rPr>
        <w:t xml:space="preserve"> inquir</w:t>
      </w:r>
      <w:r w:rsidR="00365CBE">
        <w:rPr>
          <w:rFonts w:ascii="Calibri" w:hAnsi="Calibri" w:cs="Calibri"/>
        </w:rPr>
        <w:t>y’s</w:t>
      </w:r>
      <w:r w:rsidR="00897D18">
        <w:rPr>
          <w:rFonts w:ascii="Calibri" w:hAnsi="Calibri" w:cs="Calibri"/>
        </w:rPr>
        <w:t xml:space="preserve"> focus areas</w:t>
      </w:r>
      <w:r w:rsidR="002F2C60">
        <w:rPr>
          <w:rFonts w:ascii="Calibri" w:hAnsi="Calibri" w:cs="Calibri"/>
        </w:rPr>
        <w:t>, including</w:t>
      </w:r>
      <w:r w:rsidR="00F44017">
        <w:rPr>
          <w:rFonts w:ascii="Calibri" w:hAnsi="Calibri" w:cs="Calibri"/>
        </w:rPr>
        <w:t>:</w:t>
      </w:r>
    </w:p>
    <w:p w14:paraId="22FD8248" w14:textId="77777777" w:rsidR="00897D18" w:rsidRDefault="00897D18" w:rsidP="00F44017">
      <w:pPr>
        <w:spacing w:after="0" w:line="22" w:lineRule="atLeast"/>
        <w:jc w:val="both"/>
        <w:rPr>
          <w:rFonts w:ascii="Calibri" w:hAnsi="Calibri" w:cs="Calibri"/>
        </w:rPr>
      </w:pPr>
    </w:p>
    <w:p w14:paraId="2E1918EE" w14:textId="77777777" w:rsidR="00897D18" w:rsidRPr="00897D18" w:rsidRDefault="00897D18" w:rsidP="0075614E">
      <w:pPr>
        <w:pStyle w:val="ListParagraph"/>
        <w:numPr>
          <w:ilvl w:val="0"/>
          <w:numId w:val="13"/>
        </w:numPr>
        <w:spacing w:line="22" w:lineRule="atLeast"/>
        <w:jc w:val="both"/>
        <w:rPr>
          <w:rFonts w:ascii="Calibri" w:hAnsi="Calibri" w:cs="Calibri"/>
          <w:sz w:val="22"/>
          <w:szCs w:val="22"/>
        </w:rPr>
      </w:pPr>
      <w:r w:rsidRPr="00897D18">
        <w:rPr>
          <w:rFonts w:ascii="Calibri" w:hAnsi="Calibri" w:cs="Calibri"/>
          <w:sz w:val="22"/>
          <w:szCs w:val="22"/>
        </w:rPr>
        <w:t>barriers to reporting sexual harm</w:t>
      </w:r>
    </w:p>
    <w:p w14:paraId="13DE345C" w14:textId="77777777" w:rsidR="00897D18" w:rsidRPr="00897D18" w:rsidRDefault="00897D18" w:rsidP="0075614E">
      <w:pPr>
        <w:pStyle w:val="ListParagraph"/>
        <w:numPr>
          <w:ilvl w:val="0"/>
          <w:numId w:val="13"/>
        </w:numPr>
        <w:spacing w:line="22" w:lineRule="atLeast"/>
        <w:jc w:val="both"/>
        <w:rPr>
          <w:rFonts w:ascii="Calibri" w:hAnsi="Calibri" w:cs="Calibri"/>
          <w:sz w:val="22"/>
          <w:szCs w:val="22"/>
        </w:rPr>
      </w:pPr>
      <w:r w:rsidRPr="00897D18">
        <w:rPr>
          <w:rFonts w:ascii="Calibri" w:hAnsi="Calibri" w:cs="Calibri"/>
          <w:sz w:val="22"/>
          <w:szCs w:val="22"/>
        </w:rPr>
        <w:t>why reports of sexual harm may not proceed through the justice system</w:t>
      </w:r>
    </w:p>
    <w:p w14:paraId="4E8B755A" w14:textId="77777777" w:rsidR="00897D18" w:rsidRPr="00897D18" w:rsidRDefault="00897D18" w:rsidP="0075614E">
      <w:pPr>
        <w:pStyle w:val="ListParagraph"/>
        <w:numPr>
          <w:ilvl w:val="0"/>
          <w:numId w:val="13"/>
        </w:numPr>
        <w:spacing w:line="22" w:lineRule="atLeast"/>
        <w:jc w:val="both"/>
        <w:rPr>
          <w:rFonts w:ascii="Calibri" w:hAnsi="Calibri" w:cs="Calibri"/>
          <w:sz w:val="22"/>
          <w:szCs w:val="22"/>
        </w:rPr>
      </w:pPr>
      <w:r w:rsidRPr="00897D18">
        <w:rPr>
          <w:rFonts w:ascii="Calibri" w:hAnsi="Calibri" w:cs="Calibri"/>
          <w:sz w:val="22"/>
          <w:szCs w:val="22"/>
        </w:rPr>
        <w:t>how to reduce the trauma of victim survivors in the justice system</w:t>
      </w:r>
    </w:p>
    <w:p w14:paraId="5721E5EB" w14:textId="77777777" w:rsidR="00897D18" w:rsidRPr="00897D18" w:rsidRDefault="00897D18" w:rsidP="0075614E">
      <w:pPr>
        <w:pStyle w:val="ListParagraph"/>
        <w:numPr>
          <w:ilvl w:val="0"/>
          <w:numId w:val="13"/>
        </w:numPr>
        <w:spacing w:line="22" w:lineRule="atLeast"/>
        <w:jc w:val="both"/>
        <w:rPr>
          <w:rFonts w:ascii="Calibri" w:hAnsi="Calibri" w:cs="Calibri"/>
          <w:sz w:val="22"/>
          <w:szCs w:val="22"/>
        </w:rPr>
      </w:pPr>
      <w:r w:rsidRPr="00897D18">
        <w:rPr>
          <w:rFonts w:ascii="Calibri" w:hAnsi="Calibri" w:cs="Calibri"/>
          <w:sz w:val="22"/>
          <w:szCs w:val="22"/>
        </w:rPr>
        <w:t>how to improve data collection and reporting</w:t>
      </w:r>
    </w:p>
    <w:p w14:paraId="4A7E5B9C" w14:textId="77777777" w:rsidR="00897D18" w:rsidRPr="00897D18" w:rsidRDefault="00897D18" w:rsidP="0075614E">
      <w:pPr>
        <w:pStyle w:val="ListParagraph"/>
        <w:numPr>
          <w:ilvl w:val="0"/>
          <w:numId w:val="13"/>
        </w:numPr>
        <w:spacing w:line="22" w:lineRule="atLeast"/>
        <w:jc w:val="both"/>
        <w:rPr>
          <w:rFonts w:ascii="Calibri" w:hAnsi="Calibri" w:cs="Calibri"/>
          <w:sz w:val="22"/>
          <w:szCs w:val="22"/>
        </w:rPr>
      </w:pPr>
      <w:r w:rsidRPr="00897D18">
        <w:rPr>
          <w:rFonts w:ascii="Calibri" w:hAnsi="Calibri" w:cs="Calibri"/>
          <w:sz w:val="22"/>
          <w:szCs w:val="22"/>
        </w:rPr>
        <w:t>the best ways of responding to sexual offences, including alternatives to the justice system</w:t>
      </w:r>
    </w:p>
    <w:p w14:paraId="6C8D5772" w14:textId="347D9850" w:rsidR="00897D18" w:rsidRPr="00B77D35" w:rsidRDefault="00897D18" w:rsidP="00B77D35">
      <w:pPr>
        <w:spacing w:line="22" w:lineRule="atLeast"/>
        <w:jc w:val="both"/>
        <w:rPr>
          <w:rFonts w:ascii="Calibri" w:hAnsi="Calibri" w:cs="Calibri"/>
        </w:rPr>
      </w:pPr>
    </w:p>
    <w:p w14:paraId="5B5E42AD" w14:textId="77777777" w:rsidR="003A5D06" w:rsidRDefault="003A5D06" w:rsidP="00F8488D">
      <w:pPr>
        <w:autoSpaceDE w:val="0"/>
        <w:autoSpaceDN w:val="0"/>
        <w:adjustRightInd w:val="0"/>
        <w:spacing w:after="0" w:line="240" w:lineRule="auto"/>
        <w:jc w:val="both"/>
        <w:rPr>
          <w:rFonts w:ascii="Calibri" w:hAnsi="Calibri" w:cs="Calibri"/>
          <w:color w:val="000000"/>
        </w:rPr>
      </w:pPr>
    </w:p>
    <w:p w14:paraId="03E5788F" w14:textId="11B1B2F5" w:rsidR="00F8488D" w:rsidRDefault="00F8488D" w:rsidP="00F8488D">
      <w:pPr>
        <w:autoSpaceDE w:val="0"/>
        <w:autoSpaceDN w:val="0"/>
        <w:adjustRightInd w:val="0"/>
        <w:spacing w:after="0" w:line="240" w:lineRule="auto"/>
        <w:jc w:val="both"/>
        <w:rPr>
          <w:rFonts w:ascii="Calibri" w:eastAsia="MalgunGothic" w:hAnsi="Calibri" w:cs="Calibri"/>
          <w:lang w:eastAsia="en-AU"/>
        </w:rPr>
      </w:pPr>
      <w:r w:rsidRPr="003C3A4A">
        <w:rPr>
          <w:rFonts w:ascii="Calibri" w:eastAsia="MalgunGothic" w:hAnsi="Calibri" w:cs="Calibri"/>
          <w:lang w:eastAsia="en-AU"/>
        </w:rPr>
        <w:lastRenderedPageBreak/>
        <w:t xml:space="preserve">In its advocacy efforts, the VMC </w:t>
      </w:r>
      <w:r w:rsidR="008D2989">
        <w:rPr>
          <w:rFonts w:ascii="Calibri" w:eastAsia="MalgunGothic" w:hAnsi="Calibri" w:cs="Calibri"/>
          <w:lang w:eastAsia="en-AU"/>
        </w:rPr>
        <w:t xml:space="preserve">is uniquely positioned to advocate </w:t>
      </w:r>
      <w:r w:rsidR="00BC3FA7">
        <w:rPr>
          <w:rFonts w:ascii="Calibri" w:eastAsia="MalgunGothic" w:hAnsi="Calibri" w:cs="Calibri"/>
          <w:lang w:eastAsia="en-AU"/>
        </w:rPr>
        <w:t xml:space="preserve">on </w:t>
      </w:r>
      <w:r w:rsidR="008D2989">
        <w:rPr>
          <w:rFonts w:ascii="Calibri" w:eastAsia="MalgunGothic" w:hAnsi="Calibri" w:cs="Calibri"/>
          <w:lang w:eastAsia="en-AU"/>
        </w:rPr>
        <w:t xml:space="preserve">the needs of </w:t>
      </w:r>
      <w:r w:rsidR="003910A1">
        <w:rPr>
          <w:rFonts w:ascii="Calibri" w:eastAsia="MalgunGothic" w:hAnsi="Calibri" w:cs="Calibri"/>
          <w:lang w:eastAsia="en-AU"/>
        </w:rPr>
        <w:t xml:space="preserve">Victoria’s multicultural and multifaith </w:t>
      </w:r>
      <w:r w:rsidR="008D2989">
        <w:rPr>
          <w:rFonts w:ascii="Calibri" w:eastAsia="MalgunGothic" w:hAnsi="Calibri" w:cs="Calibri"/>
          <w:lang w:eastAsia="en-AU"/>
        </w:rPr>
        <w:t>communit</w:t>
      </w:r>
      <w:r w:rsidR="003910A1">
        <w:rPr>
          <w:rFonts w:ascii="Calibri" w:eastAsia="MalgunGothic" w:hAnsi="Calibri" w:cs="Calibri"/>
          <w:lang w:eastAsia="en-AU"/>
        </w:rPr>
        <w:t>ies</w:t>
      </w:r>
      <w:r w:rsidR="008D2989">
        <w:rPr>
          <w:rFonts w:ascii="Calibri" w:eastAsia="MalgunGothic" w:hAnsi="Calibri" w:cs="Calibri"/>
          <w:lang w:eastAsia="en-AU"/>
        </w:rPr>
        <w:t xml:space="preserve"> and provides ongoing feedback </w:t>
      </w:r>
      <w:r w:rsidRPr="003C3A4A">
        <w:rPr>
          <w:rFonts w:ascii="Calibri" w:eastAsia="MalgunGothic" w:hAnsi="Calibri" w:cs="Calibri"/>
          <w:lang w:eastAsia="en-AU"/>
        </w:rPr>
        <w:t>across government to ensure that issues</w:t>
      </w:r>
      <w:r w:rsidR="003910A1">
        <w:rPr>
          <w:rFonts w:ascii="Calibri" w:eastAsia="MalgunGothic" w:hAnsi="Calibri" w:cs="Calibri"/>
          <w:lang w:eastAsia="en-AU"/>
        </w:rPr>
        <w:t xml:space="preserve"> affecting them</w:t>
      </w:r>
      <w:r w:rsidRPr="003C3A4A">
        <w:rPr>
          <w:rFonts w:ascii="Calibri" w:eastAsia="MalgunGothic" w:hAnsi="Calibri" w:cs="Calibri"/>
          <w:lang w:eastAsia="en-AU"/>
        </w:rPr>
        <w:t xml:space="preserve"> are addressed appropriately and </w:t>
      </w:r>
      <w:r w:rsidR="00BC3FA7">
        <w:rPr>
          <w:rFonts w:ascii="Calibri" w:eastAsia="MalgunGothic" w:hAnsi="Calibri" w:cs="Calibri"/>
          <w:lang w:eastAsia="en-AU"/>
        </w:rPr>
        <w:t xml:space="preserve">in a </w:t>
      </w:r>
      <w:r w:rsidRPr="003C3A4A">
        <w:rPr>
          <w:rFonts w:ascii="Calibri" w:eastAsia="MalgunGothic" w:hAnsi="Calibri" w:cs="Calibri"/>
          <w:lang w:eastAsia="en-AU"/>
        </w:rPr>
        <w:t>timely</w:t>
      </w:r>
      <w:r w:rsidR="00BC3FA7">
        <w:rPr>
          <w:rFonts w:ascii="Calibri" w:eastAsia="MalgunGothic" w:hAnsi="Calibri" w:cs="Calibri"/>
          <w:lang w:eastAsia="en-AU"/>
        </w:rPr>
        <w:t xml:space="preserve"> manner</w:t>
      </w:r>
      <w:r w:rsidR="002F2C60">
        <w:rPr>
          <w:rFonts w:ascii="Calibri" w:eastAsia="MalgunGothic" w:hAnsi="Calibri" w:cs="Calibri"/>
          <w:lang w:eastAsia="en-AU"/>
        </w:rPr>
        <w:t xml:space="preserve">. </w:t>
      </w:r>
      <w:r w:rsidR="003910A1">
        <w:rPr>
          <w:rFonts w:ascii="Calibri" w:eastAsia="MalgunGothic" w:hAnsi="Calibri" w:cs="Calibri"/>
          <w:lang w:eastAsia="en-AU"/>
        </w:rPr>
        <w:t xml:space="preserve">The VMC </w:t>
      </w:r>
      <w:r w:rsidR="00DB2686">
        <w:rPr>
          <w:rFonts w:ascii="Calibri" w:eastAsia="MalgunGothic" w:hAnsi="Calibri" w:cs="Calibri"/>
          <w:lang w:eastAsia="en-AU"/>
        </w:rPr>
        <w:t xml:space="preserve">is invested in ensuring </w:t>
      </w:r>
      <w:r w:rsidR="003910A1">
        <w:rPr>
          <w:rFonts w:ascii="Calibri" w:eastAsia="MalgunGothic" w:hAnsi="Calibri" w:cs="Calibri"/>
          <w:lang w:eastAsia="en-AU"/>
        </w:rPr>
        <w:t>that</w:t>
      </w:r>
      <w:r w:rsidRPr="003C3A4A">
        <w:rPr>
          <w:rFonts w:ascii="Calibri" w:eastAsia="MalgunGothic" w:hAnsi="Calibri" w:cs="Calibri"/>
          <w:lang w:eastAsia="en-AU"/>
        </w:rPr>
        <w:t xml:space="preserve"> multicultural communities </w:t>
      </w:r>
      <w:r w:rsidR="002F2C60">
        <w:rPr>
          <w:rFonts w:ascii="Calibri" w:eastAsia="MalgunGothic" w:hAnsi="Calibri" w:cs="Calibri"/>
          <w:lang w:eastAsia="en-AU"/>
        </w:rPr>
        <w:t>have</w:t>
      </w:r>
      <w:r w:rsidRPr="003C3A4A">
        <w:rPr>
          <w:rFonts w:ascii="Calibri" w:eastAsia="MalgunGothic" w:hAnsi="Calibri" w:cs="Calibri"/>
          <w:lang w:eastAsia="en-AU"/>
        </w:rPr>
        <w:t xml:space="preserve"> equal opportunity </w:t>
      </w:r>
      <w:r w:rsidR="00DB2686">
        <w:rPr>
          <w:rFonts w:ascii="Calibri" w:eastAsia="MalgunGothic" w:hAnsi="Calibri" w:cs="Calibri"/>
          <w:lang w:eastAsia="en-AU"/>
        </w:rPr>
        <w:t xml:space="preserve">to </w:t>
      </w:r>
      <w:r w:rsidRPr="003C3A4A">
        <w:rPr>
          <w:rFonts w:ascii="Calibri" w:eastAsia="MalgunGothic" w:hAnsi="Calibri" w:cs="Calibri"/>
          <w:lang w:eastAsia="en-AU"/>
        </w:rPr>
        <w:t xml:space="preserve">accessing </w:t>
      </w:r>
      <w:r>
        <w:rPr>
          <w:rFonts w:ascii="Calibri" w:eastAsia="MalgunGothic" w:hAnsi="Calibri" w:cs="Calibri"/>
          <w:lang w:eastAsia="en-AU"/>
        </w:rPr>
        <w:t xml:space="preserve">and </w:t>
      </w:r>
      <w:r w:rsidR="00DB2686">
        <w:rPr>
          <w:rFonts w:ascii="Calibri" w:eastAsia="MalgunGothic" w:hAnsi="Calibri" w:cs="Calibri"/>
          <w:lang w:eastAsia="en-AU"/>
        </w:rPr>
        <w:t xml:space="preserve">navigating the </w:t>
      </w:r>
      <w:r w:rsidR="003910A1">
        <w:rPr>
          <w:rFonts w:ascii="Calibri" w:eastAsia="MalgunGothic" w:hAnsi="Calibri" w:cs="Calibri"/>
          <w:lang w:eastAsia="en-AU"/>
        </w:rPr>
        <w:t>justice</w:t>
      </w:r>
      <w:r w:rsidR="00DB2686">
        <w:rPr>
          <w:rFonts w:ascii="Calibri" w:eastAsia="MalgunGothic" w:hAnsi="Calibri" w:cs="Calibri"/>
          <w:lang w:eastAsia="en-AU"/>
        </w:rPr>
        <w:t xml:space="preserve"> system</w:t>
      </w:r>
      <w:r w:rsidR="003910A1">
        <w:rPr>
          <w:rFonts w:ascii="Calibri" w:eastAsia="MalgunGothic" w:hAnsi="Calibri" w:cs="Calibri"/>
          <w:lang w:eastAsia="en-AU"/>
        </w:rPr>
        <w:t xml:space="preserve"> and works across the Victorian Government to provide </w:t>
      </w:r>
      <w:r w:rsidR="00BF4748">
        <w:rPr>
          <w:rFonts w:ascii="Calibri" w:eastAsia="MalgunGothic" w:hAnsi="Calibri" w:cs="Calibri"/>
          <w:lang w:eastAsia="en-AU"/>
        </w:rPr>
        <w:t xml:space="preserve">evidence-based </w:t>
      </w:r>
      <w:r w:rsidR="003910A1">
        <w:rPr>
          <w:rFonts w:ascii="Calibri" w:eastAsia="MalgunGothic" w:hAnsi="Calibri" w:cs="Calibri"/>
          <w:lang w:eastAsia="en-AU"/>
        </w:rPr>
        <w:t xml:space="preserve">advice on </w:t>
      </w:r>
      <w:r w:rsidR="00E203E7">
        <w:rPr>
          <w:rFonts w:ascii="Calibri" w:eastAsia="MalgunGothic" w:hAnsi="Calibri" w:cs="Calibri"/>
          <w:lang w:eastAsia="en-AU"/>
        </w:rPr>
        <w:t xml:space="preserve">relevant </w:t>
      </w:r>
      <w:r w:rsidR="003910A1">
        <w:rPr>
          <w:rFonts w:ascii="Calibri" w:eastAsia="MalgunGothic" w:hAnsi="Calibri" w:cs="Calibri"/>
          <w:lang w:eastAsia="en-AU"/>
        </w:rPr>
        <w:t>policies and programs</w:t>
      </w:r>
      <w:r w:rsidRPr="003C3A4A">
        <w:rPr>
          <w:rFonts w:ascii="Calibri" w:eastAsia="MalgunGothic" w:hAnsi="Calibri" w:cs="Calibri"/>
          <w:lang w:eastAsia="en-AU"/>
        </w:rPr>
        <w:t>.</w:t>
      </w:r>
      <w:r w:rsidR="002F2C60" w:rsidRPr="002F2C60">
        <w:rPr>
          <w:rFonts w:ascii="Calibri" w:eastAsia="MalgunGothic" w:hAnsi="Calibri" w:cs="Calibri"/>
          <w:lang w:eastAsia="en-AU"/>
        </w:rPr>
        <w:t xml:space="preserve"> </w:t>
      </w:r>
      <w:r w:rsidR="00D447B5">
        <w:rPr>
          <w:rFonts w:ascii="Calibri" w:eastAsia="MalgunGothic" w:hAnsi="Calibri" w:cs="Calibri"/>
          <w:lang w:eastAsia="en-AU"/>
        </w:rPr>
        <w:t>Informed by community consultations and commissioned research, t</w:t>
      </w:r>
      <w:r w:rsidR="002F2C60" w:rsidRPr="009C0B06">
        <w:rPr>
          <w:rFonts w:ascii="Calibri" w:eastAsia="MalgunGothic" w:hAnsi="Calibri" w:cs="Calibri"/>
          <w:lang w:eastAsia="en-AU"/>
        </w:rPr>
        <w:t xml:space="preserve">he VMC is </w:t>
      </w:r>
      <w:r w:rsidR="00D447B5">
        <w:rPr>
          <w:rFonts w:ascii="Calibri" w:eastAsia="MalgunGothic" w:hAnsi="Calibri" w:cs="Calibri"/>
          <w:lang w:eastAsia="en-AU"/>
        </w:rPr>
        <w:t>cognisant</w:t>
      </w:r>
      <w:r w:rsidR="002F2C60" w:rsidRPr="009C0B06">
        <w:rPr>
          <w:rFonts w:ascii="Calibri" w:eastAsia="MalgunGothic" w:hAnsi="Calibri" w:cs="Calibri"/>
          <w:lang w:eastAsia="en-AU"/>
        </w:rPr>
        <w:t xml:space="preserve"> of the</w:t>
      </w:r>
      <w:r w:rsidR="00E203E7">
        <w:rPr>
          <w:rFonts w:ascii="Calibri" w:eastAsia="MalgunGothic" w:hAnsi="Calibri" w:cs="Calibri"/>
          <w:lang w:eastAsia="en-AU"/>
        </w:rPr>
        <w:t xml:space="preserve"> unique and complex</w:t>
      </w:r>
      <w:r w:rsidR="002F2C60" w:rsidRPr="009C0B06">
        <w:rPr>
          <w:rFonts w:ascii="Calibri" w:eastAsia="MalgunGothic" w:hAnsi="Calibri" w:cs="Calibri"/>
          <w:lang w:eastAsia="en-AU"/>
        </w:rPr>
        <w:t xml:space="preserve"> systemic challenges and barriers facing multicultural </w:t>
      </w:r>
      <w:r w:rsidR="003910A1">
        <w:rPr>
          <w:rFonts w:ascii="Calibri" w:eastAsia="MalgunGothic" w:hAnsi="Calibri" w:cs="Calibri"/>
          <w:lang w:eastAsia="en-AU"/>
        </w:rPr>
        <w:t>communities</w:t>
      </w:r>
      <w:r w:rsidR="00D447B5">
        <w:rPr>
          <w:rFonts w:ascii="Calibri" w:eastAsia="MalgunGothic" w:hAnsi="Calibri" w:cs="Calibri"/>
          <w:lang w:eastAsia="en-AU"/>
        </w:rPr>
        <w:t>, many of which have been</w:t>
      </w:r>
      <w:r w:rsidR="002F2C60" w:rsidRPr="009C0B06">
        <w:rPr>
          <w:rFonts w:ascii="Calibri" w:eastAsia="MalgunGothic" w:hAnsi="Calibri" w:cs="Calibri"/>
          <w:lang w:eastAsia="en-AU"/>
        </w:rPr>
        <w:t xml:space="preserve"> exacerbated </w:t>
      </w:r>
      <w:r w:rsidR="00D447B5">
        <w:rPr>
          <w:rFonts w:ascii="Calibri" w:eastAsia="MalgunGothic" w:hAnsi="Calibri" w:cs="Calibri"/>
          <w:lang w:eastAsia="en-AU"/>
        </w:rPr>
        <w:t>by</w:t>
      </w:r>
      <w:r w:rsidR="002F2C60" w:rsidRPr="009C0B06">
        <w:rPr>
          <w:rFonts w:ascii="Calibri" w:eastAsia="MalgunGothic" w:hAnsi="Calibri" w:cs="Calibri"/>
          <w:lang w:eastAsia="en-AU"/>
        </w:rPr>
        <w:t xml:space="preserve"> </w:t>
      </w:r>
      <w:r w:rsidR="00D447B5">
        <w:rPr>
          <w:rFonts w:ascii="Calibri" w:eastAsia="MalgunGothic" w:hAnsi="Calibri" w:cs="Calibri"/>
          <w:lang w:eastAsia="en-AU"/>
        </w:rPr>
        <w:t>the COVID-19 pandemic</w:t>
      </w:r>
      <w:r w:rsidR="0070017C">
        <w:rPr>
          <w:rFonts w:ascii="Calibri" w:eastAsia="MalgunGothic" w:hAnsi="Calibri" w:cs="Calibri"/>
          <w:lang w:eastAsia="en-AU"/>
        </w:rPr>
        <w:t>.</w:t>
      </w:r>
    </w:p>
    <w:p w14:paraId="70B4D66C" w14:textId="6492CE6A" w:rsidR="0070017C" w:rsidRDefault="0070017C" w:rsidP="00F8488D">
      <w:pPr>
        <w:autoSpaceDE w:val="0"/>
        <w:autoSpaceDN w:val="0"/>
        <w:adjustRightInd w:val="0"/>
        <w:spacing w:after="0" w:line="240" w:lineRule="auto"/>
        <w:jc w:val="both"/>
        <w:rPr>
          <w:rFonts w:ascii="Calibri" w:eastAsia="MalgunGothic" w:hAnsi="Calibri" w:cs="Calibri"/>
          <w:lang w:eastAsia="en-AU"/>
        </w:rPr>
      </w:pPr>
    </w:p>
    <w:p w14:paraId="47304AF3" w14:textId="2943E835" w:rsidR="0070017C" w:rsidRPr="009E38BB" w:rsidRDefault="0070017C" w:rsidP="0070017C">
      <w:pPr>
        <w:spacing w:after="0"/>
        <w:jc w:val="both"/>
        <w:rPr>
          <w:rFonts w:ascii="Calibri" w:hAnsi="Calibri" w:cs="Calibri"/>
          <w:i/>
          <w:iCs/>
          <w:color w:val="000000" w:themeColor="text1"/>
        </w:rPr>
      </w:pPr>
      <w:r>
        <w:rPr>
          <w:rFonts w:ascii="Calibri" w:hAnsi="Calibri" w:cs="Calibri"/>
          <w:color w:val="000000" w:themeColor="text1"/>
        </w:rPr>
        <w:t xml:space="preserve">The VMC supports the Victorian Government’s </w:t>
      </w:r>
      <w:r>
        <w:rPr>
          <w:rFonts w:ascii="Calibri" w:hAnsi="Calibri" w:cs="Calibri"/>
          <w:i/>
          <w:iCs/>
          <w:color w:val="000000" w:themeColor="text1"/>
        </w:rPr>
        <w:t xml:space="preserve">Everybody Matters: Inclusion and Equity Statement - </w:t>
      </w:r>
      <w:r>
        <w:rPr>
          <w:rFonts w:ascii="Calibri" w:hAnsi="Calibri" w:cs="Calibri"/>
          <w:color w:val="000000" w:themeColor="text1"/>
        </w:rPr>
        <w:t>a key response to the Royal Commission into Family Violence recommendations and framework ‘</w:t>
      </w:r>
      <w:r w:rsidRPr="009E38BB">
        <w:rPr>
          <w:rFonts w:ascii="Calibri" w:hAnsi="Calibri" w:cs="Calibri"/>
          <w:i/>
          <w:iCs/>
          <w:color w:val="000000" w:themeColor="text1"/>
        </w:rPr>
        <w:t>for building a more inclusive system through an investment in systematic change and through building our capabilities, knowledge and specialisation to achieve a system that it responsive to all</w:t>
      </w:r>
      <w:r>
        <w:rPr>
          <w:rFonts w:ascii="Calibri" w:hAnsi="Calibri" w:cs="Calibri"/>
          <w:i/>
          <w:iCs/>
          <w:color w:val="000000" w:themeColor="text1"/>
        </w:rPr>
        <w:t>’.</w:t>
      </w:r>
      <w:r>
        <w:rPr>
          <w:rStyle w:val="EndnoteReference"/>
          <w:rFonts w:cs="Calibri"/>
          <w:i/>
          <w:iCs/>
          <w:color w:val="000000" w:themeColor="text1"/>
        </w:rPr>
        <w:endnoteReference w:id="3"/>
      </w:r>
    </w:p>
    <w:p w14:paraId="6F05A8F9" w14:textId="78E3C131" w:rsidR="0070017C" w:rsidRDefault="0070017C" w:rsidP="00F8488D">
      <w:pPr>
        <w:autoSpaceDE w:val="0"/>
        <w:autoSpaceDN w:val="0"/>
        <w:adjustRightInd w:val="0"/>
        <w:spacing w:after="0" w:line="240" w:lineRule="auto"/>
        <w:jc w:val="both"/>
        <w:rPr>
          <w:rFonts w:ascii="Calibri" w:eastAsia="MalgunGothic" w:hAnsi="Calibri" w:cs="Calibri"/>
          <w:lang w:eastAsia="en-AU"/>
        </w:rPr>
      </w:pPr>
    </w:p>
    <w:p w14:paraId="024FA177" w14:textId="0393AE4D" w:rsidR="0070017C" w:rsidRPr="00260C6E" w:rsidRDefault="0070017C" w:rsidP="0070017C">
      <w:pPr>
        <w:spacing w:line="22" w:lineRule="atLeast"/>
        <w:jc w:val="both"/>
        <w:rPr>
          <w:rFonts w:ascii="Calibri" w:hAnsi="Calibri" w:cs="Calibri"/>
        </w:rPr>
      </w:pPr>
      <w:r>
        <w:rPr>
          <w:rFonts w:ascii="Calibri" w:hAnsi="Calibri" w:cs="Calibri"/>
        </w:rPr>
        <w:t>Building on a</w:t>
      </w:r>
      <w:r w:rsidR="003132BD">
        <w:rPr>
          <w:rFonts w:ascii="Calibri" w:hAnsi="Calibri" w:cs="Calibri"/>
        </w:rPr>
        <w:t>n</w:t>
      </w:r>
      <w:r>
        <w:rPr>
          <w:rFonts w:ascii="Calibri" w:hAnsi="Calibri" w:cs="Calibri"/>
        </w:rPr>
        <w:t xml:space="preserve"> </w:t>
      </w:r>
      <w:r w:rsidR="00423619">
        <w:rPr>
          <w:rFonts w:ascii="Calibri" w:hAnsi="Calibri" w:cs="Calibri"/>
        </w:rPr>
        <w:t xml:space="preserve">intersectional and inclusive </w:t>
      </w:r>
      <w:r>
        <w:rPr>
          <w:rFonts w:ascii="Calibri" w:hAnsi="Calibri" w:cs="Calibri"/>
        </w:rPr>
        <w:t>framework</w:t>
      </w:r>
      <w:r w:rsidR="00D5181B">
        <w:rPr>
          <w:rFonts w:ascii="Calibri" w:hAnsi="Calibri" w:cs="Calibri"/>
        </w:rPr>
        <w:t xml:space="preserve"> will</w:t>
      </w:r>
      <w:r w:rsidR="00866D69">
        <w:rPr>
          <w:rFonts w:ascii="Calibri" w:hAnsi="Calibri" w:cs="Calibri"/>
        </w:rPr>
        <w:t xml:space="preserve"> improve access to justice for multicultural communities</w:t>
      </w:r>
      <w:r w:rsidR="00D5181B">
        <w:rPr>
          <w:rFonts w:ascii="Calibri" w:hAnsi="Calibri" w:cs="Calibri"/>
        </w:rPr>
        <w:t xml:space="preserve"> and</w:t>
      </w:r>
      <w:r w:rsidR="00866D69">
        <w:rPr>
          <w:rFonts w:ascii="Calibri" w:hAnsi="Calibri" w:cs="Calibri"/>
        </w:rPr>
        <w:t xml:space="preserve"> </w:t>
      </w:r>
      <w:r>
        <w:rPr>
          <w:rFonts w:ascii="Calibri" w:hAnsi="Calibri" w:cs="Calibri"/>
        </w:rPr>
        <w:t xml:space="preserve">is </w:t>
      </w:r>
      <w:r w:rsidRPr="00260C6E">
        <w:rPr>
          <w:rFonts w:ascii="Calibri" w:hAnsi="Calibri" w:cs="Calibri"/>
        </w:rPr>
        <w:t>especially pertinent given Victoria’s cultural, religious and linguistic diversity, where:</w:t>
      </w:r>
    </w:p>
    <w:p w14:paraId="43F1F9A5" w14:textId="77777777" w:rsidR="0070017C" w:rsidRPr="00260C6E" w:rsidRDefault="0070017C" w:rsidP="0070017C">
      <w:pPr>
        <w:numPr>
          <w:ilvl w:val="0"/>
          <w:numId w:val="9"/>
        </w:numPr>
        <w:spacing w:line="22" w:lineRule="atLeast"/>
        <w:jc w:val="both"/>
        <w:rPr>
          <w:rFonts w:ascii="Calibri" w:hAnsi="Calibri" w:cs="Calibri"/>
        </w:rPr>
      </w:pPr>
      <w:r w:rsidRPr="00260C6E">
        <w:rPr>
          <w:rFonts w:ascii="Calibri" w:hAnsi="Calibri" w:cs="Calibri"/>
        </w:rPr>
        <w:t>48% of Victoria’s youth population were born overseas or have at least one parent born overseas, a 4% increase over the last decade</w:t>
      </w:r>
      <w:r>
        <w:rPr>
          <w:rFonts w:ascii="Calibri" w:hAnsi="Calibri" w:cs="Calibri"/>
        </w:rPr>
        <w:t>; and</w:t>
      </w:r>
    </w:p>
    <w:p w14:paraId="3502F740" w14:textId="77777777" w:rsidR="0070017C" w:rsidRPr="00260C6E" w:rsidRDefault="0070017C" w:rsidP="0070017C">
      <w:pPr>
        <w:numPr>
          <w:ilvl w:val="0"/>
          <w:numId w:val="9"/>
        </w:numPr>
        <w:spacing w:line="22" w:lineRule="atLeast"/>
        <w:jc w:val="both"/>
        <w:rPr>
          <w:rFonts w:ascii="Calibri" w:hAnsi="Calibri" w:cs="Calibri"/>
        </w:rPr>
      </w:pPr>
      <w:r w:rsidRPr="00260C6E">
        <w:rPr>
          <w:rFonts w:ascii="Calibri" w:hAnsi="Calibri" w:cs="Calibri"/>
          <w:color w:val="000000"/>
        </w:rPr>
        <w:t>More than one in four young people in Victoria (27 per cent) spoke a Language Other Than English (LOTE) at home.</w:t>
      </w:r>
    </w:p>
    <w:p w14:paraId="4DD42798" w14:textId="77777777" w:rsidR="0070017C" w:rsidRPr="00F96366" w:rsidRDefault="0070017C" w:rsidP="0070017C">
      <w:pPr>
        <w:autoSpaceDE w:val="0"/>
        <w:autoSpaceDN w:val="0"/>
        <w:adjustRightInd w:val="0"/>
        <w:spacing w:after="0" w:line="240" w:lineRule="auto"/>
        <w:jc w:val="both"/>
        <w:rPr>
          <w:rFonts w:ascii="Calibri" w:hAnsi="Calibri" w:cs="Calibri"/>
          <w:i/>
          <w:iCs/>
          <w:sz w:val="20"/>
          <w:szCs w:val="20"/>
        </w:rPr>
      </w:pPr>
      <w:r w:rsidRPr="00F96366">
        <w:rPr>
          <w:rFonts w:ascii="Calibri" w:hAnsi="Calibri" w:cs="Calibri"/>
          <w:i/>
          <w:iCs/>
          <w:sz w:val="20"/>
          <w:szCs w:val="20"/>
        </w:rPr>
        <w:t>(</w:t>
      </w:r>
      <w:r>
        <w:rPr>
          <w:rFonts w:ascii="Calibri" w:hAnsi="Calibri" w:cs="Calibri"/>
          <w:i/>
          <w:iCs/>
          <w:sz w:val="20"/>
          <w:szCs w:val="20"/>
        </w:rPr>
        <w:t xml:space="preserve">Source: </w:t>
      </w:r>
      <w:r w:rsidRPr="00F96366">
        <w:rPr>
          <w:rFonts w:ascii="Calibri" w:eastAsia="Times New Roman" w:hAnsi="Calibri" w:cs="Calibri"/>
          <w:i/>
          <w:iCs/>
          <w:sz w:val="20"/>
          <w:szCs w:val="20"/>
          <w:lang w:eastAsia="en-AU"/>
        </w:rPr>
        <w:t>Centre for Multicultural Youth, A Young and Multicultural Victoria: the 2016 Census, 2020</w:t>
      </w:r>
      <w:r w:rsidRPr="00F96366">
        <w:rPr>
          <w:rFonts w:ascii="Calibri" w:hAnsi="Calibri" w:cs="Calibri"/>
          <w:i/>
          <w:iCs/>
          <w:sz w:val="20"/>
          <w:szCs w:val="20"/>
        </w:rPr>
        <w:t>)</w:t>
      </w:r>
    </w:p>
    <w:p w14:paraId="5EFFC7C9" w14:textId="77777777" w:rsidR="0070017C" w:rsidRPr="004C05B4" w:rsidRDefault="0070017C" w:rsidP="0070017C">
      <w:pPr>
        <w:autoSpaceDE w:val="0"/>
        <w:autoSpaceDN w:val="0"/>
        <w:adjustRightInd w:val="0"/>
        <w:spacing w:after="0" w:line="240" w:lineRule="auto"/>
        <w:jc w:val="both"/>
        <w:rPr>
          <w:i/>
          <w:iCs/>
        </w:rPr>
      </w:pPr>
    </w:p>
    <w:p w14:paraId="15A0547F" w14:textId="77777777" w:rsidR="0070017C" w:rsidRPr="00113032" w:rsidRDefault="0070017C" w:rsidP="0070017C">
      <w:pPr>
        <w:spacing w:line="22" w:lineRule="atLeast"/>
        <w:jc w:val="both"/>
        <w:rPr>
          <w:rFonts w:ascii="Calibri" w:hAnsi="Calibri" w:cs="Calibri"/>
        </w:rPr>
      </w:pPr>
      <w:r w:rsidRPr="006A19F2">
        <w:rPr>
          <w:rFonts w:ascii="Calibri" w:hAnsi="Calibri" w:cs="Calibri"/>
        </w:rPr>
        <w:t xml:space="preserve">This </w:t>
      </w:r>
      <w:r>
        <w:rPr>
          <w:rFonts w:ascii="Calibri" w:hAnsi="Calibri" w:cs="Calibri"/>
        </w:rPr>
        <w:t>data demonstrates</w:t>
      </w:r>
      <w:r w:rsidRPr="006A19F2">
        <w:rPr>
          <w:rFonts w:ascii="Calibri" w:hAnsi="Calibri" w:cs="Calibri"/>
        </w:rPr>
        <w:t xml:space="preserve"> that multicultural </w:t>
      </w:r>
      <w:r>
        <w:rPr>
          <w:rFonts w:ascii="Calibri" w:hAnsi="Calibri" w:cs="Calibri"/>
        </w:rPr>
        <w:t>communities</w:t>
      </w:r>
      <w:r w:rsidRPr="006A19F2">
        <w:rPr>
          <w:rFonts w:ascii="Calibri" w:hAnsi="Calibri" w:cs="Calibri"/>
        </w:rPr>
        <w:t xml:space="preserve"> </w:t>
      </w:r>
      <w:r w:rsidRPr="006A19F2">
        <w:rPr>
          <w:rFonts w:ascii="Calibri" w:hAnsi="Calibri" w:cs="Calibri"/>
          <w:i/>
          <w:iCs/>
        </w:rPr>
        <w:t>are</w:t>
      </w:r>
      <w:r w:rsidRPr="006A19F2">
        <w:rPr>
          <w:rFonts w:ascii="Calibri" w:hAnsi="Calibri" w:cs="Calibri"/>
        </w:rPr>
        <w:t xml:space="preserve"> mainstream</w:t>
      </w:r>
      <w:r>
        <w:rPr>
          <w:i/>
          <w:iCs/>
        </w:rPr>
        <w:t xml:space="preserve">. </w:t>
      </w:r>
      <w:r w:rsidRPr="0094658F">
        <w:rPr>
          <w:rFonts w:ascii="Calibri" w:hAnsi="Calibri" w:cs="Calibri"/>
        </w:rPr>
        <w:t xml:space="preserve">Similarly, to other submissions made across government, </w:t>
      </w:r>
      <w:r>
        <w:t>t</w:t>
      </w:r>
      <w:r>
        <w:rPr>
          <w:rFonts w:ascii="Calibri" w:hAnsi="Calibri" w:cs="Calibri"/>
        </w:rPr>
        <w:t>he VMC strongly advocates for a whole-of-government approach to multicultural affairs by</w:t>
      </w:r>
      <w:r w:rsidRPr="00113032">
        <w:rPr>
          <w:rFonts w:ascii="Calibri" w:hAnsi="Calibri" w:cs="Calibri"/>
        </w:rPr>
        <w:t xml:space="preserve"> </w:t>
      </w:r>
      <w:r>
        <w:rPr>
          <w:rFonts w:ascii="Calibri" w:hAnsi="Calibri" w:cs="Calibri"/>
        </w:rPr>
        <w:t xml:space="preserve">prioritising cultural responsiveness and inclusiveness of its services to be embedded in appropriate </w:t>
      </w:r>
      <w:r w:rsidRPr="00113032">
        <w:rPr>
          <w:rFonts w:ascii="Calibri" w:hAnsi="Calibri" w:cs="Calibri"/>
        </w:rPr>
        <w:t xml:space="preserve">supports and </w:t>
      </w:r>
      <w:r>
        <w:rPr>
          <w:rFonts w:ascii="Calibri" w:hAnsi="Calibri" w:cs="Calibri"/>
        </w:rPr>
        <w:t>infra</w:t>
      </w:r>
      <w:r w:rsidRPr="00113032">
        <w:rPr>
          <w:rFonts w:ascii="Calibri" w:hAnsi="Calibri" w:cs="Calibri"/>
        </w:rPr>
        <w:t>structure</w:t>
      </w:r>
      <w:r>
        <w:rPr>
          <w:rFonts w:ascii="Calibri" w:hAnsi="Calibri" w:cs="Calibri"/>
        </w:rPr>
        <w:t>. This will</w:t>
      </w:r>
      <w:r w:rsidRPr="00113032">
        <w:rPr>
          <w:rFonts w:ascii="Calibri" w:hAnsi="Calibri" w:cs="Calibri"/>
        </w:rPr>
        <w:t xml:space="preserve"> ensure </w:t>
      </w:r>
      <w:r>
        <w:rPr>
          <w:rFonts w:ascii="Calibri" w:hAnsi="Calibri" w:cs="Calibri"/>
        </w:rPr>
        <w:t xml:space="preserve">meaningful and sustainable </w:t>
      </w:r>
      <w:r w:rsidRPr="00113032">
        <w:rPr>
          <w:rFonts w:ascii="Calibri" w:hAnsi="Calibri" w:cs="Calibri"/>
        </w:rPr>
        <w:t xml:space="preserve">outcomes for our </w:t>
      </w:r>
      <w:r>
        <w:rPr>
          <w:rFonts w:ascii="Calibri" w:hAnsi="Calibri" w:cs="Calibri"/>
        </w:rPr>
        <w:t>multicultural communities</w:t>
      </w:r>
      <w:r w:rsidRPr="00113032">
        <w:rPr>
          <w:rFonts w:ascii="Calibri" w:hAnsi="Calibri" w:cs="Calibri"/>
        </w:rPr>
        <w:t xml:space="preserve"> across all facets of life. </w:t>
      </w:r>
    </w:p>
    <w:p w14:paraId="54775DA0" w14:textId="2903D512" w:rsidR="0070017C" w:rsidRDefault="0070017C" w:rsidP="00F8488D">
      <w:pPr>
        <w:autoSpaceDE w:val="0"/>
        <w:autoSpaceDN w:val="0"/>
        <w:adjustRightInd w:val="0"/>
        <w:spacing w:after="0" w:line="240" w:lineRule="auto"/>
        <w:jc w:val="both"/>
        <w:rPr>
          <w:rFonts w:ascii="Calibri" w:eastAsia="MalgunGothic" w:hAnsi="Calibri" w:cs="Calibri"/>
          <w:lang w:eastAsia="en-AU"/>
        </w:rPr>
      </w:pPr>
    </w:p>
    <w:p w14:paraId="3EAE4C31" w14:textId="1BA0B495" w:rsidR="00866D69" w:rsidRDefault="00F87437" w:rsidP="00866D69">
      <w:pPr>
        <w:pStyle w:val="Heading2"/>
        <w:spacing w:before="240" w:after="160" w:line="22" w:lineRule="atLeast"/>
      </w:pPr>
      <w:r>
        <w:t>Former inquiries into sexual offences</w:t>
      </w:r>
    </w:p>
    <w:p w14:paraId="1311EF54" w14:textId="77777777" w:rsidR="00866D69" w:rsidRDefault="00866D69" w:rsidP="00F8488D">
      <w:pPr>
        <w:autoSpaceDE w:val="0"/>
        <w:autoSpaceDN w:val="0"/>
        <w:adjustRightInd w:val="0"/>
        <w:spacing w:after="0" w:line="240" w:lineRule="auto"/>
        <w:jc w:val="both"/>
        <w:rPr>
          <w:rFonts w:ascii="Calibri" w:eastAsia="MalgunGothic" w:hAnsi="Calibri" w:cs="Calibri"/>
          <w:lang w:eastAsia="en-AU"/>
        </w:rPr>
      </w:pPr>
    </w:p>
    <w:p w14:paraId="5DCB2492" w14:textId="77777777" w:rsidR="00F8488D" w:rsidRPr="00F8488D" w:rsidRDefault="00F8488D" w:rsidP="00F8488D">
      <w:pPr>
        <w:autoSpaceDE w:val="0"/>
        <w:autoSpaceDN w:val="0"/>
        <w:adjustRightInd w:val="0"/>
        <w:spacing w:after="0" w:line="240" w:lineRule="auto"/>
        <w:jc w:val="both"/>
        <w:rPr>
          <w:rFonts w:ascii="Calibri" w:eastAsia="MalgunGothic" w:hAnsi="Calibri" w:cs="Calibri"/>
          <w:lang w:eastAsia="en-AU"/>
        </w:rPr>
      </w:pPr>
    </w:p>
    <w:p w14:paraId="271F879D" w14:textId="4FBFB878" w:rsidR="008F239F" w:rsidRPr="0070017C" w:rsidRDefault="00D23154" w:rsidP="0070017C">
      <w:pPr>
        <w:spacing w:line="22" w:lineRule="atLeast"/>
        <w:jc w:val="both"/>
        <w:rPr>
          <w:rFonts w:ascii="Calibri" w:hAnsi="Calibri" w:cs="Calibri"/>
          <w:color w:val="000000"/>
        </w:rPr>
      </w:pPr>
      <w:r>
        <w:rPr>
          <w:rFonts w:ascii="Calibri" w:hAnsi="Calibri" w:cs="Calibri"/>
          <w:color w:val="000000"/>
        </w:rPr>
        <w:t>In 2004, t</w:t>
      </w:r>
      <w:r w:rsidR="00607EFE">
        <w:rPr>
          <w:rFonts w:ascii="Calibri" w:hAnsi="Calibri" w:cs="Calibri"/>
          <w:color w:val="000000"/>
        </w:rPr>
        <w:t xml:space="preserve">he VLRC </w:t>
      </w:r>
      <w:r w:rsidR="00D032E0">
        <w:rPr>
          <w:rFonts w:ascii="Calibri" w:hAnsi="Calibri" w:cs="Calibri"/>
          <w:color w:val="000000"/>
        </w:rPr>
        <w:t xml:space="preserve">undertook an inquiry </w:t>
      </w:r>
      <w:r w:rsidR="00607EFE">
        <w:rPr>
          <w:rFonts w:ascii="Calibri" w:hAnsi="Calibri" w:cs="Calibri"/>
          <w:color w:val="000000"/>
        </w:rPr>
        <w:t xml:space="preserve">into </w:t>
      </w:r>
      <w:r w:rsidR="00D032E0">
        <w:rPr>
          <w:rFonts w:ascii="Calibri" w:hAnsi="Calibri" w:cs="Calibri"/>
          <w:color w:val="000000"/>
        </w:rPr>
        <w:t xml:space="preserve">reporting on </w:t>
      </w:r>
      <w:r>
        <w:rPr>
          <w:rFonts w:ascii="Calibri" w:hAnsi="Calibri" w:cs="Calibri"/>
          <w:color w:val="000000"/>
        </w:rPr>
        <w:t xml:space="preserve">sexual offences and </w:t>
      </w:r>
      <w:r w:rsidR="00D032E0">
        <w:rPr>
          <w:rFonts w:ascii="Calibri" w:hAnsi="Calibri" w:cs="Calibri"/>
          <w:color w:val="000000"/>
        </w:rPr>
        <w:t>its</w:t>
      </w:r>
      <w:r>
        <w:rPr>
          <w:rFonts w:ascii="Calibri" w:hAnsi="Calibri" w:cs="Calibri"/>
          <w:color w:val="000000"/>
        </w:rPr>
        <w:t xml:space="preserve"> findings and recommendations w</w:t>
      </w:r>
      <w:r w:rsidR="00D032E0">
        <w:rPr>
          <w:rFonts w:ascii="Calibri" w:hAnsi="Calibri" w:cs="Calibri"/>
          <w:color w:val="000000"/>
        </w:rPr>
        <w:t>ere</w:t>
      </w:r>
      <w:r>
        <w:rPr>
          <w:rFonts w:ascii="Calibri" w:hAnsi="Calibri" w:cs="Calibri"/>
          <w:color w:val="000000"/>
        </w:rPr>
        <w:t xml:space="preserve"> </w:t>
      </w:r>
      <w:r w:rsidR="0070017C">
        <w:rPr>
          <w:rFonts w:ascii="Calibri" w:hAnsi="Calibri" w:cs="Calibri"/>
          <w:color w:val="000000"/>
        </w:rPr>
        <w:t xml:space="preserve">later </w:t>
      </w:r>
      <w:r>
        <w:rPr>
          <w:rFonts w:ascii="Calibri" w:hAnsi="Calibri" w:cs="Calibri"/>
          <w:color w:val="000000"/>
        </w:rPr>
        <w:t>tabled in Parliament.</w:t>
      </w:r>
      <w:r w:rsidR="00D032E0">
        <w:rPr>
          <w:rFonts w:ascii="Calibri" w:hAnsi="Calibri" w:cs="Calibri"/>
          <w:color w:val="000000"/>
        </w:rPr>
        <w:t xml:space="preserve"> T</w:t>
      </w:r>
      <w:r w:rsidR="008F239F">
        <w:rPr>
          <w:rFonts w:ascii="Calibri" w:hAnsi="Calibri" w:cs="Calibri"/>
          <w:color w:val="000000"/>
        </w:rPr>
        <w:t xml:space="preserve">he Commission handed down two recommendations </w:t>
      </w:r>
      <w:r w:rsidR="0070017C">
        <w:rPr>
          <w:rFonts w:ascii="Calibri" w:hAnsi="Calibri" w:cs="Calibri"/>
          <w:color w:val="000000"/>
        </w:rPr>
        <w:t>to be actioned by the Victorian Multicultural Commission</w:t>
      </w:r>
      <w:r w:rsidR="00F87437">
        <w:rPr>
          <w:rFonts w:ascii="Calibri" w:hAnsi="Calibri" w:cs="Calibri"/>
          <w:color w:val="000000"/>
        </w:rPr>
        <w:t xml:space="preserve"> in conjunction with</w:t>
      </w:r>
      <w:r w:rsidR="0070017C">
        <w:rPr>
          <w:rFonts w:ascii="Calibri" w:hAnsi="Calibri" w:cs="Calibri"/>
          <w:color w:val="000000"/>
        </w:rPr>
        <w:t xml:space="preserve"> Victorian Government departments at the time </w:t>
      </w:r>
      <w:r w:rsidR="00F87437">
        <w:rPr>
          <w:rFonts w:ascii="Calibri" w:hAnsi="Calibri" w:cs="Calibri"/>
          <w:color w:val="000000"/>
        </w:rPr>
        <w:t>to</w:t>
      </w:r>
      <w:r w:rsidR="008F239F">
        <w:rPr>
          <w:rFonts w:ascii="Calibri" w:hAnsi="Calibri" w:cs="Calibri"/>
          <w:color w:val="000000"/>
        </w:rPr>
        <w:t xml:space="preserve"> specifically address the needs of multicultural communities and to increase community education</w:t>
      </w:r>
      <w:r w:rsidR="0070017C">
        <w:rPr>
          <w:rFonts w:ascii="Calibri" w:hAnsi="Calibri" w:cs="Calibri"/>
          <w:color w:val="000000"/>
        </w:rPr>
        <w:t>. The two recommendations are:</w:t>
      </w:r>
      <w:r w:rsidR="008F239F" w:rsidRPr="008F239F">
        <w:rPr>
          <w:rFonts w:ascii="Calibri" w:hAnsi="Calibri" w:cs="Calibri"/>
        </w:rPr>
        <w:t> </w:t>
      </w:r>
    </w:p>
    <w:p w14:paraId="49735330" w14:textId="684B2D8E" w:rsidR="008F239F" w:rsidRPr="008F239F" w:rsidRDefault="008F239F" w:rsidP="008F239F">
      <w:pPr>
        <w:rPr>
          <w:rFonts w:ascii="Calibri" w:hAnsi="Calibri" w:cs="Calibri"/>
          <w:b/>
          <w:bCs/>
        </w:rPr>
      </w:pPr>
      <w:r w:rsidRPr="008F239F">
        <w:rPr>
          <w:rFonts w:ascii="Calibri" w:hAnsi="Calibri" w:cs="Calibri"/>
          <w:b/>
          <w:bCs/>
        </w:rPr>
        <w:t xml:space="preserve">Chapter 1: Recommendation 2 </w:t>
      </w:r>
    </w:p>
    <w:p w14:paraId="7F673415" w14:textId="3296421E" w:rsidR="008F239F" w:rsidRPr="008F239F" w:rsidRDefault="008F239F" w:rsidP="008F239F">
      <w:pPr>
        <w:jc w:val="both"/>
        <w:rPr>
          <w:rFonts w:ascii="Calibri" w:hAnsi="Calibri" w:cs="Calibri"/>
        </w:rPr>
      </w:pPr>
      <w:r w:rsidRPr="00355D37">
        <w:rPr>
          <w:rFonts w:ascii="Calibri" w:hAnsi="Calibri" w:cs="Calibri"/>
          <w:i/>
          <w:iCs/>
        </w:rPr>
        <w:t xml:space="preserve">The Department of Justice and the Victorian Multicultural Commission should convene a steering committee including representatives from the Department of Human Services, Victoria Police, the Centre Against Sexual Assault (CASA) and relevant NESB community organisations to plan and implement a </w:t>
      </w:r>
      <w:r w:rsidRPr="00355D37">
        <w:rPr>
          <w:rFonts w:ascii="Calibri" w:hAnsi="Calibri" w:cs="Calibri"/>
          <w:i/>
          <w:iCs/>
        </w:rPr>
        <w:lastRenderedPageBreak/>
        <w:t>series of community education campaigns focusing on strategies to reduce sexual assault in NESB communities.</w:t>
      </w:r>
    </w:p>
    <w:p w14:paraId="6F103345" w14:textId="77777777" w:rsidR="008F239F" w:rsidRPr="008F239F" w:rsidRDefault="008F239F" w:rsidP="008F239F">
      <w:pPr>
        <w:rPr>
          <w:rFonts w:ascii="Calibri" w:hAnsi="Calibri" w:cs="Calibri"/>
          <w:b/>
          <w:bCs/>
        </w:rPr>
      </w:pPr>
      <w:r w:rsidRPr="008F239F">
        <w:rPr>
          <w:rFonts w:ascii="Calibri" w:hAnsi="Calibri" w:cs="Calibri"/>
          <w:b/>
          <w:bCs/>
        </w:rPr>
        <w:t>Chapter 1: Recommendation 7</w:t>
      </w:r>
    </w:p>
    <w:p w14:paraId="72246496" w14:textId="1EA3387C" w:rsidR="0070017C" w:rsidRPr="00355D37" w:rsidRDefault="008F239F" w:rsidP="008F239F">
      <w:pPr>
        <w:jc w:val="both"/>
        <w:rPr>
          <w:rFonts w:ascii="Calibri" w:hAnsi="Calibri" w:cs="Calibri"/>
          <w:i/>
          <w:iCs/>
        </w:rPr>
      </w:pPr>
      <w:r w:rsidRPr="00355D37">
        <w:rPr>
          <w:rFonts w:ascii="Calibri" w:hAnsi="Calibri" w:cs="Calibri"/>
          <w:i/>
          <w:iCs/>
        </w:rPr>
        <w:t>The Department of Justice Diversity Unit and the Victorian Multicultural Commission should continue to collaborate to develop a program for uniform data collection by the various government and non-government agencies and services that work with victim/survivors and perpetrators of sexual assault. The program should include the development of appropriate standards, systems and the provision of training to personnel to ensure that accurate data regarding the Indigenousness and Aboriginality, ethnicity and other relevant characteristics of service users is recorded and forwarded to a centralised agency for collation.</w:t>
      </w:r>
    </w:p>
    <w:p w14:paraId="37C5A170" w14:textId="124DA366" w:rsidR="00BC3FA7" w:rsidRDefault="00BC3FA7" w:rsidP="004E4908">
      <w:pPr>
        <w:jc w:val="both"/>
        <w:rPr>
          <w:rFonts w:ascii="Calibri" w:hAnsi="Calibri" w:cs="Calibri"/>
        </w:rPr>
      </w:pPr>
      <w:r>
        <w:rPr>
          <w:rFonts w:ascii="Calibri" w:hAnsi="Calibri" w:cs="Calibri"/>
        </w:rPr>
        <w:t>The VMC has worked with relevant departments and agencies, including D</w:t>
      </w:r>
      <w:r w:rsidR="00C163C7">
        <w:rPr>
          <w:rFonts w:ascii="Calibri" w:hAnsi="Calibri" w:cs="Calibri"/>
        </w:rPr>
        <w:t xml:space="preserve">epartment of </w:t>
      </w:r>
      <w:r>
        <w:rPr>
          <w:rFonts w:ascii="Calibri" w:hAnsi="Calibri" w:cs="Calibri"/>
        </w:rPr>
        <w:t>H</w:t>
      </w:r>
      <w:r w:rsidR="00C163C7">
        <w:rPr>
          <w:rFonts w:ascii="Calibri" w:hAnsi="Calibri" w:cs="Calibri"/>
        </w:rPr>
        <w:t xml:space="preserve">ealth and </w:t>
      </w:r>
      <w:r>
        <w:rPr>
          <w:rFonts w:ascii="Calibri" w:hAnsi="Calibri" w:cs="Calibri"/>
        </w:rPr>
        <w:t>H</w:t>
      </w:r>
      <w:r w:rsidR="00C163C7">
        <w:rPr>
          <w:rFonts w:ascii="Calibri" w:hAnsi="Calibri" w:cs="Calibri"/>
        </w:rPr>
        <w:t xml:space="preserve">uman </w:t>
      </w:r>
      <w:r>
        <w:rPr>
          <w:rFonts w:ascii="Calibri" w:hAnsi="Calibri" w:cs="Calibri"/>
        </w:rPr>
        <w:t>S</w:t>
      </w:r>
      <w:r w:rsidR="00C163C7">
        <w:rPr>
          <w:rFonts w:ascii="Calibri" w:hAnsi="Calibri" w:cs="Calibri"/>
        </w:rPr>
        <w:t>ervices</w:t>
      </w:r>
      <w:r>
        <w:rPr>
          <w:rFonts w:ascii="Calibri" w:hAnsi="Calibri" w:cs="Calibri"/>
        </w:rPr>
        <w:t xml:space="preserve">, Department of Justice, Victoria Police, Family Safety Victoria, NGOs and communities in relation to the above recommendations in addressing sexual assault within Victoria’s multicultural and faith communities. This work is ongoing. </w:t>
      </w:r>
      <w:r w:rsidR="00355D37" w:rsidRPr="00355D37">
        <w:rPr>
          <w:rFonts w:ascii="Calibri" w:hAnsi="Calibri" w:cs="Calibri"/>
        </w:rPr>
        <w:t>The VMC Chairperson co-chair</w:t>
      </w:r>
      <w:r w:rsidR="001D4FCA">
        <w:rPr>
          <w:rFonts w:ascii="Calibri" w:hAnsi="Calibri" w:cs="Calibri"/>
        </w:rPr>
        <w:t>s</w:t>
      </w:r>
      <w:r w:rsidR="00355D37" w:rsidRPr="00355D37">
        <w:rPr>
          <w:rFonts w:ascii="Calibri" w:hAnsi="Calibri" w:cs="Calibri"/>
        </w:rPr>
        <w:t xml:space="preserve"> the Multicultural Family Violence Working Group alongside the CEO of Family Safety Victoria</w:t>
      </w:r>
      <w:r w:rsidR="001D4FCA">
        <w:rPr>
          <w:rFonts w:ascii="Calibri" w:hAnsi="Calibri" w:cs="Calibri"/>
        </w:rPr>
        <w:t>,</w:t>
      </w:r>
      <w:r w:rsidR="001D4FCA" w:rsidRPr="001D4FCA">
        <w:rPr>
          <w:rFonts w:ascii="Calibri" w:hAnsi="Calibri" w:cs="Calibri"/>
        </w:rPr>
        <w:t xml:space="preserve"> </w:t>
      </w:r>
      <w:r w:rsidR="001D4FCA">
        <w:rPr>
          <w:rFonts w:ascii="Calibri" w:hAnsi="Calibri" w:cs="Calibri"/>
        </w:rPr>
        <w:t>which looks at a range of issues affecting the multicultural communities in this area.</w:t>
      </w:r>
    </w:p>
    <w:p w14:paraId="19D5156A" w14:textId="692B28B5" w:rsidR="00423619" w:rsidRPr="00423619" w:rsidRDefault="00F6726E" w:rsidP="00423619">
      <w:pPr>
        <w:jc w:val="both"/>
        <w:rPr>
          <w:rFonts w:ascii="Calibri" w:hAnsi="Calibri" w:cs="Calibri"/>
        </w:rPr>
      </w:pPr>
      <w:r w:rsidRPr="00F6726E">
        <w:rPr>
          <w:rFonts w:ascii="Calibri" w:hAnsi="Calibri" w:cs="Calibri"/>
        </w:rPr>
        <w:t>In its advocacy efforts, the VMC has</w:t>
      </w:r>
      <w:r w:rsidR="00423619">
        <w:rPr>
          <w:rFonts w:ascii="Calibri" w:hAnsi="Calibri" w:cs="Calibri"/>
        </w:rPr>
        <w:t xml:space="preserve"> also</w:t>
      </w:r>
      <w:r w:rsidRPr="00F6726E">
        <w:rPr>
          <w:rFonts w:ascii="Calibri" w:hAnsi="Calibri" w:cs="Calibri"/>
        </w:rPr>
        <w:t xml:space="preserve"> </w:t>
      </w:r>
      <w:r w:rsidR="008423BD">
        <w:rPr>
          <w:rFonts w:ascii="Calibri" w:hAnsi="Calibri" w:cs="Calibri"/>
        </w:rPr>
        <w:t>responded t</w:t>
      </w:r>
      <w:r>
        <w:rPr>
          <w:rFonts w:ascii="Calibri" w:hAnsi="Calibri" w:cs="Calibri"/>
        </w:rPr>
        <w:t xml:space="preserve">o </w:t>
      </w:r>
      <w:r w:rsidR="00D071DD">
        <w:rPr>
          <w:rFonts w:ascii="Calibri" w:hAnsi="Calibri" w:cs="Calibri"/>
        </w:rPr>
        <w:t xml:space="preserve">previous </w:t>
      </w:r>
      <w:r>
        <w:rPr>
          <w:rFonts w:ascii="Calibri" w:hAnsi="Calibri" w:cs="Calibri"/>
        </w:rPr>
        <w:t xml:space="preserve">inquiries </w:t>
      </w:r>
      <w:r w:rsidR="008423BD">
        <w:rPr>
          <w:rFonts w:ascii="Calibri" w:hAnsi="Calibri" w:cs="Calibri"/>
        </w:rPr>
        <w:t xml:space="preserve">related to </w:t>
      </w:r>
      <w:r>
        <w:rPr>
          <w:rFonts w:ascii="Calibri" w:hAnsi="Calibri" w:cs="Calibri"/>
        </w:rPr>
        <w:t>sexual offences</w:t>
      </w:r>
      <w:r w:rsidR="00D5181B">
        <w:rPr>
          <w:rFonts w:ascii="Calibri" w:hAnsi="Calibri" w:cs="Calibri"/>
        </w:rPr>
        <w:t xml:space="preserve"> </w:t>
      </w:r>
      <w:r w:rsidR="00D071DD">
        <w:rPr>
          <w:rFonts w:ascii="Calibri" w:hAnsi="Calibri" w:cs="Calibri"/>
        </w:rPr>
        <w:t xml:space="preserve">and </w:t>
      </w:r>
      <w:r w:rsidR="00D5181B">
        <w:rPr>
          <w:rFonts w:ascii="Calibri" w:hAnsi="Calibri" w:cs="Calibri"/>
        </w:rPr>
        <w:t>access to justice</w:t>
      </w:r>
      <w:r w:rsidR="00D071DD">
        <w:rPr>
          <w:rFonts w:ascii="Calibri" w:hAnsi="Calibri" w:cs="Calibri"/>
        </w:rPr>
        <w:t xml:space="preserve"> on behalf of multicultural communities in Victoria</w:t>
      </w:r>
      <w:r w:rsidR="00D5181B">
        <w:rPr>
          <w:rFonts w:ascii="Calibri" w:hAnsi="Calibri" w:cs="Calibri"/>
        </w:rPr>
        <w:t xml:space="preserve">. </w:t>
      </w:r>
      <w:r w:rsidR="00423619" w:rsidRPr="00423619">
        <w:rPr>
          <w:rFonts w:ascii="Calibri" w:hAnsi="Calibri" w:cs="Calibri"/>
        </w:rPr>
        <w:t xml:space="preserve">This submission reiterates the key positions and recommendations put forward in the </w:t>
      </w:r>
      <w:r w:rsidR="00D071DD">
        <w:rPr>
          <w:rFonts w:ascii="Calibri" w:hAnsi="Calibri" w:cs="Calibri"/>
        </w:rPr>
        <w:t>following</w:t>
      </w:r>
      <w:r w:rsidR="00423619" w:rsidRPr="00423619">
        <w:rPr>
          <w:rFonts w:ascii="Calibri" w:hAnsi="Calibri" w:cs="Calibri"/>
        </w:rPr>
        <w:t xml:space="preserve"> submission</w:t>
      </w:r>
      <w:r w:rsidR="00D071DD">
        <w:rPr>
          <w:rFonts w:ascii="Calibri" w:hAnsi="Calibri" w:cs="Calibri"/>
        </w:rPr>
        <w:t>s</w:t>
      </w:r>
      <w:r w:rsidR="00423619" w:rsidRPr="00423619">
        <w:rPr>
          <w:rFonts w:ascii="Calibri" w:hAnsi="Calibri" w:cs="Calibri"/>
        </w:rPr>
        <w:t xml:space="preserve"> with supplementary focus on </w:t>
      </w:r>
      <w:r w:rsidR="00D071DD">
        <w:rPr>
          <w:rFonts w:ascii="Calibri" w:hAnsi="Calibri" w:cs="Calibri"/>
        </w:rPr>
        <w:t xml:space="preserve">recent </w:t>
      </w:r>
      <w:r w:rsidR="00423619" w:rsidRPr="00423619">
        <w:rPr>
          <w:rFonts w:ascii="Calibri" w:hAnsi="Calibri" w:cs="Calibri"/>
        </w:rPr>
        <w:t>VMC key findings</w:t>
      </w:r>
      <w:r w:rsidR="00D071DD">
        <w:rPr>
          <w:rFonts w:ascii="Calibri" w:hAnsi="Calibri" w:cs="Calibri"/>
        </w:rPr>
        <w:t>:</w:t>
      </w:r>
    </w:p>
    <w:p w14:paraId="6CEA22FB" w14:textId="2B835FBD" w:rsidR="00423619" w:rsidRPr="00D071DD" w:rsidRDefault="00423619" w:rsidP="0075614E">
      <w:pPr>
        <w:pStyle w:val="ListParagraph"/>
        <w:numPr>
          <w:ilvl w:val="0"/>
          <w:numId w:val="19"/>
        </w:numPr>
        <w:jc w:val="both"/>
        <w:rPr>
          <w:rFonts w:ascii="Calibri" w:hAnsi="Calibri" w:cs="Calibri"/>
        </w:rPr>
      </w:pPr>
      <w:r w:rsidRPr="00D071DD">
        <w:rPr>
          <w:rFonts w:ascii="Calibri" w:hAnsi="Calibri" w:cs="Calibri"/>
          <w:sz w:val="22"/>
          <w:szCs w:val="22"/>
        </w:rPr>
        <w:t xml:space="preserve">Submission to the Royal Commission into Family Violence </w:t>
      </w:r>
      <w:r w:rsidR="00D071DD">
        <w:rPr>
          <w:rFonts w:ascii="Calibri" w:hAnsi="Calibri" w:cs="Calibri"/>
          <w:sz w:val="22"/>
          <w:szCs w:val="22"/>
        </w:rPr>
        <w:t>(</w:t>
      </w:r>
      <w:r w:rsidRPr="00D071DD">
        <w:rPr>
          <w:rFonts w:ascii="Calibri" w:hAnsi="Calibri" w:cs="Calibri"/>
          <w:sz w:val="22"/>
          <w:szCs w:val="22"/>
        </w:rPr>
        <w:t>2015</w:t>
      </w:r>
      <w:r w:rsidR="00D071DD">
        <w:rPr>
          <w:rFonts w:ascii="Calibri" w:hAnsi="Calibri" w:cs="Calibri"/>
          <w:sz w:val="22"/>
          <w:szCs w:val="22"/>
        </w:rPr>
        <w:t>)</w:t>
      </w:r>
    </w:p>
    <w:p w14:paraId="2F899752" w14:textId="10883D1B" w:rsidR="00D5181B" w:rsidRPr="00423619" w:rsidRDefault="00D5181B" w:rsidP="0075614E">
      <w:pPr>
        <w:pStyle w:val="ListParagraph"/>
        <w:numPr>
          <w:ilvl w:val="0"/>
          <w:numId w:val="19"/>
        </w:numPr>
        <w:jc w:val="both"/>
        <w:rPr>
          <w:rFonts w:ascii="Calibri" w:hAnsi="Calibri" w:cs="Calibri"/>
          <w:sz w:val="22"/>
          <w:szCs w:val="22"/>
        </w:rPr>
      </w:pPr>
      <w:r w:rsidRPr="00423619">
        <w:rPr>
          <w:rFonts w:ascii="Calibri" w:hAnsi="Calibri" w:cs="Calibri"/>
          <w:sz w:val="22"/>
          <w:szCs w:val="22"/>
        </w:rPr>
        <w:t>Submission to the Access to Justice Review</w:t>
      </w:r>
      <w:r w:rsidR="00D071DD">
        <w:rPr>
          <w:rFonts w:ascii="Calibri" w:hAnsi="Calibri" w:cs="Calibri"/>
          <w:sz w:val="22"/>
          <w:szCs w:val="22"/>
        </w:rPr>
        <w:t xml:space="preserve"> (</w:t>
      </w:r>
      <w:r w:rsidRPr="00423619">
        <w:rPr>
          <w:rFonts w:ascii="Calibri" w:hAnsi="Calibri" w:cs="Calibri"/>
          <w:sz w:val="22"/>
          <w:szCs w:val="22"/>
        </w:rPr>
        <w:t>2016</w:t>
      </w:r>
      <w:r w:rsidR="00D071DD">
        <w:rPr>
          <w:rFonts w:ascii="Calibri" w:hAnsi="Calibri" w:cs="Calibri"/>
          <w:sz w:val="22"/>
          <w:szCs w:val="22"/>
        </w:rPr>
        <w:t>)</w:t>
      </w:r>
    </w:p>
    <w:p w14:paraId="2542025D" w14:textId="7FC46779" w:rsidR="00D5181B" w:rsidRPr="00423619" w:rsidRDefault="00D5181B" w:rsidP="0075614E">
      <w:pPr>
        <w:pStyle w:val="ListParagraph"/>
        <w:numPr>
          <w:ilvl w:val="0"/>
          <w:numId w:val="19"/>
        </w:numPr>
        <w:jc w:val="both"/>
        <w:rPr>
          <w:rFonts w:ascii="Calibri" w:hAnsi="Calibri" w:cs="Calibri"/>
          <w:sz w:val="22"/>
          <w:szCs w:val="22"/>
        </w:rPr>
      </w:pPr>
      <w:r w:rsidRPr="00423619">
        <w:rPr>
          <w:rFonts w:ascii="Calibri" w:hAnsi="Calibri" w:cs="Calibri"/>
          <w:sz w:val="22"/>
          <w:szCs w:val="22"/>
        </w:rPr>
        <w:t xml:space="preserve">Letter to the Chair of Royal Commission into Institutional Responses to Child Sexual Abuse, </w:t>
      </w:r>
      <w:r w:rsidR="00D071DD">
        <w:rPr>
          <w:rFonts w:ascii="Calibri" w:hAnsi="Calibri" w:cs="Calibri"/>
          <w:sz w:val="22"/>
          <w:szCs w:val="22"/>
        </w:rPr>
        <w:t>(</w:t>
      </w:r>
      <w:r w:rsidRPr="00423619">
        <w:rPr>
          <w:rFonts w:ascii="Calibri" w:hAnsi="Calibri" w:cs="Calibri"/>
          <w:sz w:val="22"/>
          <w:szCs w:val="22"/>
        </w:rPr>
        <w:t>2016</w:t>
      </w:r>
      <w:r w:rsidR="00D071DD">
        <w:rPr>
          <w:rFonts w:ascii="Calibri" w:hAnsi="Calibri" w:cs="Calibri"/>
          <w:sz w:val="22"/>
          <w:szCs w:val="22"/>
        </w:rPr>
        <w:t>); and</w:t>
      </w:r>
    </w:p>
    <w:p w14:paraId="5D3D4A81" w14:textId="77777777" w:rsidR="00423619" w:rsidRPr="00423619" w:rsidRDefault="00423619" w:rsidP="0075614E">
      <w:pPr>
        <w:pStyle w:val="ListParagraph"/>
        <w:numPr>
          <w:ilvl w:val="0"/>
          <w:numId w:val="19"/>
        </w:numPr>
        <w:jc w:val="both"/>
        <w:rPr>
          <w:rFonts w:ascii="Calibri" w:hAnsi="Calibri" w:cs="Calibri"/>
          <w:sz w:val="22"/>
          <w:szCs w:val="22"/>
        </w:rPr>
      </w:pPr>
      <w:r w:rsidRPr="00423619">
        <w:rPr>
          <w:rFonts w:ascii="Calibri" w:hAnsi="Calibri" w:cs="Calibri"/>
          <w:sz w:val="22"/>
          <w:szCs w:val="22"/>
        </w:rPr>
        <w:t>The Victorian Multicultural Commission submission to the Family Violence Reform Implementation Monitor on Monitoring the Family Violence Reforms – Supplementary Submission, 2020</w:t>
      </w:r>
    </w:p>
    <w:p w14:paraId="54523B54" w14:textId="62C64938" w:rsidR="00F6726E" w:rsidRPr="00CB081E" w:rsidRDefault="00F6726E" w:rsidP="00D071DD">
      <w:pPr>
        <w:jc w:val="both"/>
      </w:pPr>
    </w:p>
    <w:p w14:paraId="25CE86C3" w14:textId="0566CF89" w:rsidR="004E13EB" w:rsidRDefault="00772662" w:rsidP="003C6741">
      <w:pPr>
        <w:pStyle w:val="Heading2"/>
        <w:spacing w:before="240" w:after="160" w:line="22" w:lineRule="atLeast"/>
      </w:pPr>
      <w:r>
        <w:t xml:space="preserve">VMC’s </w:t>
      </w:r>
      <w:r w:rsidR="00061258">
        <w:t>response</w:t>
      </w:r>
      <w:r w:rsidR="00CB081E">
        <w:t xml:space="preserve"> to </w:t>
      </w:r>
      <w:r w:rsidR="00A84A4D">
        <w:t>focus areas</w:t>
      </w:r>
    </w:p>
    <w:p w14:paraId="26858E30" w14:textId="1A488AA5" w:rsidR="008D2989" w:rsidRDefault="00F971D7" w:rsidP="00F971D7">
      <w:pPr>
        <w:pStyle w:val="Default"/>
        <w:spacing w:line="22" w:lineRule="atLeast"/>
        <w:jc w:val="both"/>
        <w:rPr>
          <w:sz w:val="22"/>
          <w:szCs w:val="22"/>
        </w:rPr>
      </w:pPr>
      <w:r>
        <w:rPr>
          <w:sz w:val="22"/>
          <w:szCs w:val="22"/>
        </w:rPr>
        <w:t>Whilst n</w:t>
      </w:r>
      <w:r w:rsidRPr="0093370B">
        <w:rPr>
          <w:sz w:val="22"/>
          <w:szCs w:val="22"/>
        </w:rPr>
        <w:t>umerous reports have</w:t>
      </w:r>
      <w:r>
        <w:rPr>
          <w:sz w:val="22"/>
          <w:szCs w:val="22"/>
        </w:rPr>
        <w:t xml:space="preserve"> well</w:t>
      </w:r>
      <w:r w:rsidRPr="0093370B">
        <w:rPr>
          <w:sz w:val="22"/>
          <w:szCs w:val="22"/>
        </w:rPr>
        <w:t xml:space="preserve"> </w:t>
      </w:r>
      <w:r>
        <w:rPr>
          <w:sz w:val="22"/>
          <w:szCs w:val="22"/>
        </w:rPr>
        <w:t xml:space="preserve">documented the six </w:t>
      </w:r>
      <w:r w:rsidR="00A419BD">
        <w:rPr>
          <w:sz w:val="22"/>
          <w:szCs w:val="22"/>
        </w:rPr>
        <w:t>focus areas</w:t>
      </w:r>
      <w:r>
        <w:rPr>
          <w:sz w:val="22"/>
          <w:szCs w:val="22"/>
        </w:rPr>
        <w:t xml:space="preserve"> identified </w:t>
      </w:r>
      <w:r w:rsidR="00A419BD">
        <w:rPr>
          <w:sz w:val="22"/>
          <w:szCs w:val="22"/>
        </w:rPr>
        <w:t xml:space="preserve">by the VLRC, </w:t>
      </w:r>
      <w:r w:rsidR="005462AE">
        <w:rPr>
          <w:sz w:val="22"/>
          <w:szCs w:val="22"/>
        </w:rPr>
        <w:t>multicultural</w:t>
      </w:r>
      <w:r w:rsidR="00A419BD">
        <w:rPr>
          <w:sz w:val="22"/>
          <w:szCs w:val="22"/>
        </w:rPr>
        <w:t xml:space="preserve"> </w:t>
      </w:r>
      <w:r>
        <w:rPr>
          <w:sz w:val="22"/>
          <w:szCs w:val="22"/>
        </w:rPr>
        <w:t xml:space="preserve">communities in Victoria are still underrepresented </w:t>
      </w:r>
      <w:r w:rsidR="00A419BD">
        <w:rPr>
          <w:sz w:val="22"/>
          <w:szCs w:val="22"/>
        </w:rPr>
        <w:t xml:space="preserve">in current policies </w:t>
      </w:r>
      <w:r>
        <w:rPr>
          <w:sz w:val="22"/>
          <w:szCs w:val="22"/>
        </w:rPr>
        <w:t>and</w:t>
      </w:r>
      <w:r w:rsidR="00A419BD">
        <w:rPr>
          <w:sz w:val="22"/>
          <w:szCs w:val="22"/>
        </w:rPr>
        <w:t xml:space="preserve"> </w:t>
      </w:r>
      <w:r w:rsidR="005462AE">
        <w:rPr>
          <w:sz w:val="22"/>
          <w:szCs w:val="22"/>
        </w:rPr>
        <w:t>people experiencing sexual harm from culturally and linguistically diverse backgrounds</w:t>
      </w:r>
      <w:r>
        <w:rPr>
          <w:sz w:val="22"/>
          <w:szCs w:val="22"/>
        </w:rPr>
        <w:t xml:space="preserve"> </w:t>
      </w:r>
      <w:r w:rsidR="00DE319F">
        <w:rPr>
          <w:sz w:val="22"/>
          <w:szCs w:val="22"/>
        </w:rPr>
        <w:t>continue to experience</w:t>
      </w:r>
      <w:r>
        <w:rPr>
          <w:sz w:val="22"/>
          <w:szCs w:val="22"/>
        </w:rPr>
        <w:t xml:space="preserve"> </w:t>
      </w:r>
      <w:r w:rsidR="00A419BD">
        <w:rPr>
          <w:sz w:val="22"/>
          <w:szCs w:val="22"/>
        </w:rPr>
        <w:t>barriers in accessing and navigating pathways to justice.</w:t>
      </w:r>
      <w:r>
        <w:rPr>
          <w:sz w:val="22"/>
          <w:szCs w:val="22"/>
        </w:rPr>
        <w:t xml:space="preserve"> </w:t>
      </w:r>
    </w:p>
    <w:p w14:paraId="39363F38" w14:textId="77777777" w:rsidR="008B3400" w:rsidRDefault="008B3400" w:rsidP="00F971D7">
      <w:pPr>
        <w:pStyle w:val="Default"/>
        <w:spacing w:line="22" w:lineRule="atLeast"/>
        <w:jc w:val="both"/>
      </w:pPr>
    </w:p>
    <w:p w14:paraId="105E4A0F" w14:textId="39F408F2" w:rsidR="008B3400" w:rsidRDefault="008B3400" w:rsidP="00F971D7">
      <w:pPr>
        <w:pStyle w:val="Default"/>
        <w:spacing w:line="22" w:lineRule="atLeast"/>
        <w:jc w:val="both"/>
        <w:rPr>
          <w:sz w:val="22"/>
          <w:szCs w:val="22"/>
        </w:rPr>
      </w:pPr>
      <w:r w:rsidRPr="008B3400">
        <w:rPr>
          <w:sz w:val="22"/>
          <w:szCs w:val="22"/>
        </w:rPr>
        <w:t>The VMC is keen to ensure that Victoria’s diverse population and its legal needs are fully considered in the review</w:t>
      </w:r>
      <w:r>
        <w:rPr>
          <w:sz w:val="22"/>
          <w:szCs w:val="22"/>
        </w:rPr>
        <w:t xml:space="preserve"> </w:t>
      </w:r>
      <w:r w:rsidRPr="008B3400">
        <w:rPr>
          <w:sz w:val="22"/>
          <w:szCs w:val="22"/>
        </w:rPr>
        <w:t>on the basis of access to justice principles, such as equity, fairness and efficiency</w:t>
      </w:r>
      <w:r>
        <w:rPr>
          <w:sz w:val="22"/>
          <w:szCs w:val="22"/>
        </w:rPr>
        <w:t>.</w:t>
      </w:r>
      <w:r>
        <w:rPr>
          <w:rStyle w:val="EndnoteReference"/>
          <w:szCs w:val="22"/>
        </w:rPr>
        <w:endnoteReference w:id="4"/>
      </w:r>
    </w:p>
    <w:p w14:paraId="257D1CFC" w14:textId="77777777" w:rsidR="00A73CD2" w:rsidRDefault="00A73CD2" w:rsidP="00F971D7">
      <w:pPr>
        <w:pStyle w:val="Default"/>
        <w:spacing w:line="22" w:lineRule="atLeast"/>
        <w:jc w:val="both"/>
        <w:rPr>
          <w:sz w:val="22"/>
          <w:szCs w:val="22"/>
        </w:rPr>
      </w:pPr>
    </w:p>
    <w:p w14:paraId="40F3FE2F" w14:textId="509663C0" w:rsidR="00F971D7" w:rsidRPr="0093370B" w:rsidRDefault="00F971D7" w:rsidP="00F971D7">
      <w:pPr>
        <w:pStyle w:val="Default"/>
        <w:spacing w:line="22" w:lineRule="atLeast"/>
        <w:jc w:val="both"/>
        <w:rPr>
          <w:rFonts w:asciiTheme="minorHAnsi" w:hAnsiTheme="minorHAnsi" w:cstheme="minorHAnsi"/>
          <w:sz w:val="22"/>
          <w:szCs w:val="22"/>
        </w:rPr>
      </w:pPr>
      <w:r>
        <w:rPr>
          <w:sz w:val="22"/>
          <w:szCs w:val="22"/>
        </w:rPr>
        <w:t xml:space="preserve">This next section responds to </w:t>
      </w:r>
      <w:r w:rsidR="00B77D35">
        <w:rPr>
          <w:sz w:val="22"/>
          <w:szCs w:val="22"/>
        </w:rPr>
        <w:t>five</w:t>
      </w:r>
      <w:r w:rsidR="00A419BD">
        <w:rPr>
          <w:sz w:val="22"/>
          <w:szCs w:val="22"/>
        </w:rPr>
        <w:t xml:space="preserve"> focus areas</w:t>
      </w:r>
      <w:r>
        <w:rPr>
          <w:sz w:val="22"/>
          <w:szCs w:val="22"/>
        </w:rPr>
        <w:t xml:space="preserve"> and is supported by VMC’s evidence base of collated data and community feedback.</w:t>
      </w:r>
    </w:p>
    <w:p w14:paraId="706D70EF" w14:textId="47822F56" w:rsidR="00500EB5" w:rsidRDefault="00500EB5" w:rsidP="00843D96">
      <w:pPr>
        <w:spacing w:after="0"/>
        <w:rPr>
          <w:rFonts w:ascii="Calibri" w:hAnsi="Calibri" w:cs="Calibri"/>
          <w:color w:val="D52B8B" w:themeColor="accent1"/>
          <w:sz w:val="28"/>
          <w:szCs w:val="28"/>
        </w:rPr>
      </w:pPr>
    </w:p>
    <w:p w14:paraId="685EC151" w14:textId="162B40C8" w:rsidR="001D4FCA" w:rsidRDefault="001D4FCA" w:rsidP="00843D96">
      <w:pPr>
        <w:spacing w:after="0"/>
        <w:rPr>
          <w:rFonts w:ascii="Calibri" w:hAnsi="Calibri" w:cs="Calibri"/>
          <w:color w:val="D52B8B" w:themeColor="accent1"/>
          <w:sz w:val="28"/>
          <w:szCs w:val="28"/>
        </w:rPr>
      </w:pPr>
    </w:p>
    <w:p w14:paraId="1460F1E8" w14:textId="77777777" w:rsidR="001D4FCA" w:rsidRDefault="001D4FCA" w:rsidP="00843D96">
      <w:pPr>
        <w:spacing w:after="0"/>
        <w:rPr>
          <w:rFonts w:ascii="Calibri" w:hAnsi="Calibri" w:cs="Calibri"/>
          <w:color w:val="D52B8B" w:themeColor="accent1"/>
          <w:sz w:val="28"/>
          <w:szCs w:val="28"/>
        </w:rPr>
      </w:pPr>
    </w:p>
    <w:p w14:paraId="15050269" w14:textId="77777777" w:rsidR="004E4908" w:rsidRDefault="004E4908" w:rsidP="00843D96">
      <w:pPr>
        <w:spacing w:after="0"/>
        <w:rPr>
          <w:rFonts w:ascii="Calibri" w:hAnsi="Calibri" w:cs="Calibri"/>
          <w:color w:val="D52B8B" w:themeColor="accent1"/>
          <w:sz w:val="28"/>
          <w:szCs w:val="28"/>
        </w:rPr>
      </w:pPr>
    </w:p>
    <w:p w14:paraId="304C5F71" w14:textId="095B7786" w:rsidR="00721985" w:rsidRPr="00843D96" w:rsidRDefault="00500EB5" w:rsidP="00843D96">
      <w:pPr>
        <w:spacing w:after="0"/>
        <w:rPr>
          <w:rFonts w:ascii="Calibri" w:hAnsi="Calibri" w:cs="Calibri"/>
          <w:color w:val="D52B8B" w:themeColor="accent1"/>
          <w:sz w:val="28"/>
          <w:szCs w:val="28"/>
        </w:rPr>
      </w:pPr>
      <w:r>
        <w:rPr>
          <w:rFonts w:ascii="Calibri" w:hAnsi="Calibri" w:cs="Calibri"/>
          <w:color w:val="D52B8B" w:themeColor="accent1"/>
          <w:sz w:val="28"/>
          <w:szCs w:val="28"/>
        </w:rPr>
        <w:lastRenderedPageBreak/>
        <w:t>Barriers</w:t>
      </w:r>
      <w:r w:rsidR="00A419BD" w:rsidRPr="00A419BD">
        <w:rPr>
          <w:rFonts w:ascii="Calibri" w:hAnsi="Calibri" w:cs="Calibri"/>
          <w:color w:val="D52B8B" w:themeColor="accent1"/>
          <w:sz w:val="28"/>
          <w:szCs w:val="28"/>
        </w:rPr>
        <w:t xml:space="preserve"> to reporting sexual harm</w:t>
      </w:r>
    </w:p>
    <w:p w14:paraId="1E8EE589" w14:textId="79665457" w:rsidR="008B3400" w:rsidRDefault="008B3400" w:rsidP="00843D96">
      <w:pPr>
        <w:spacing w:after="0"/>
        <w:jc w:val="both"/>
      </w:pPr>
    </w:p>
    <w:p w14:paraId="7821C487" w14:textId="087E2E21" w:rsidR="009F41F3" w:rsidRDefault="00FE19FF" w:rsidP="00843D96">
      <w:pPr>
        <w:spacing w:after="0"/>
        <w:jc w:val="both"/>
        <w:rPr>
          <w:rFonts w:ascii="Calibri" w:hAnsi="Calibri" w:cs="Calibri"/>
        </w:rPr>
      </w:pPr>
      <w:r>
        <w:rPr>
          <w:rFonts w:ascii="Calibri" w:hAnsi="Calibri" w:cs="Calibri"/>
        </w:rPr>
        <w:t>The barriers to reporting sexual harm experienced by multicultural communities</w:t>
      </w:r>
      <w:r w:rsidR="00E016B3">
        <w:rPr>
          <w:rFonts w:ascii="Calibri" w:hAnsi="Calibri" w:cs="Calibri"/>
        </w:rPr>
        <w:t xml:space="preserve"> have been </w:t>
      </w:r>
      <w:r>
        <w:rPr>
          <w:rFonts w:ascii="Calibri" w:hAnsi="Calibri" w:cs="Calibri"/>
        </w:rPr>
        <w:t>well documented</w:t>
      </w:r>
      <w:r w:rsidR="00EF51EA">
        <w:rPr>
          <w:rFonts w:ascii="Calibri" w:hAnsi="Calibri" w:cs="Calibri"/>
        </w:rPr>
        <w:t xml:space="preserve"> </w:t>
      </w:r>
      <w:r w:rsidR="00F6726E">
        <w:rPr>
          <w:rFonts w:ascii="Calibri" w:hAnsi="Calibri" w:cs="Calibri"/>
        </w:rPr>
        <w:t xml:space="preserve">across the sector </w:t>
      </w:r>
      <w:r w:rsidR="00EF51EA">
        <w:rPr>
          <w:rFonts w:ascii="Calibri" w:hAnsi="Calibri" w:cs="Calibri"/>
        </w:rPr>
        <w:t>and have been identified in previous VMC submissions</w:t>
      </w:r>
      <w:r w:rsidR="00EF51EA">
        <w:rPr>
          <w:rStyle w:val="EndnoteReference"/>
          <w:rFonts w:cs="Calibri"/>
        </w:rPr>
        <w:endnoteReference w:id="5"/>
      </w:r>
      <w:r w:rsidR="00E016B3">
        <w:rPr>
          <w:rFonts w:ascii="Calibri" w:hAnsi="Calibri" w:cs="Calibri"/>
        </w:rPr>
        <w:t>.</w:t>
      </w:r>
      <w:r w:rsidR="00F87437">
        <w:rPr>
          <w:rFonts w:ascii="Calibri" w:hAnsi="Calibri" w:cs="Calibri"/>
        </w:rPr>
        <w:t xml:space="preserve"> </w:t>
      </w:r>
      <w:r w:rsidR="00F6726E">
        <w:rPr>
          <w:rFonts w:ascii="Calibri" w:hAnsi="Calibri" w:cs="Calibri"/>
        </w:rPr>
        <w:t>However, t</w:t>
      </w:r>
      <w:r w:rsidR="00EF51EA">
        <w:rPr>
          <w:rFonts w:ascii="Calibri" w:hAnsi="Calibri" w:cs="Calibri"/>
        </w:rPr>
        <w:t xml:space="preserve">he VMC asked its RAC Members </w:t>
      </w:r>
      <w:r w:rsidR="00F6726E">
        <w:rPr>
          <w:rFonts w:ascii="Calibri" w:hAnsi="Calibri" w:cs="Calibri"/>
        </w:rPr>
        <w:t xml:space="preserve">to identify </w:t>
      </w:r>
      <w:r w:rsidR="00A86442">
        <w:rPr>
          <w:rFonts w:ascii="Calibri" w:hAnsi="Calibri" w:cs="Calibri"/>
        </w:rPr>
        <w:t xml:space="preserve">supplementary </w:t>
      </w:r>
      <w:r w:rsidR="00F6726E">
        <w:rPr>
          <w:rFonts w:ascii="Calibri" w:hAnsi="Calibri" w:cs="Calibri"/>
        </w:rPr>
        <w:t>and emerging</w:t>
      </w:r>
      <w:r w:rsidR="00EF51EA">
        <w:rPr>
          <w:rFonts w:ascii="Calibri" w:hAnsi="Calibri" w:cs="Calibri"/>
        </w:rPr>
        <w:t xml:space="preserve"> barriers to reporting sexual harm</w:t>
      </w:r>
      <w:r w:rsidR="00F6726E">
        <w:rPr>
          <w:rFonts w:ascii="Calibri" w:hAnsi="Calibri" w:cs="Calibri"/>
        </w:rPr>
        <w:t>. Key findings include</w:t>
      </w:r>
      <w:r w:rsidR="00F87437">
        <w:rPr>
          <w:rFonts w:ascii="Calibri" w:hAnsi="Calibri" w:cs="Calibri"/>
        </w:rPr>
        <w:t>:</w:t>
      </w:r>
    </w:p>
    <w:p w14:paraId="71767779" w14:textId="682BC779" w:rsidR="009F41F3" w:rsidRDefault="009F41F3" w:rsidP="0075614E">
      <w:pPr>
        <w:pStyle w:val="ListParagraph"/>
        <w:numPr>
          <w:ilvl w:val="0"/>
          <w:numId w:val="18"/>
        </w:numPr>
        <w:jc w:val="both"/>
        <w:rPr>
          <w:rFonts w:ascii="Calibri" w:hAnsi="Calibri" w:cs="Calibri"/>
          <w:sz w:val="22"/>
          <w:szCs w:val="22"/>
        </w:rPr>
      </w:pPr>
      <w:r>
        <w:rPr>
          <w:rFonts w:ascii="Calibri" w:hAnsi="Calibri" w:cs="Calibri"/>
          <w:sz w:val="22"/>
          <w:szCs w:val="22"/>
        </w:rPr>
        <w:t xml:space="preserve">Low- English </w:t>
      </w:r>
      <w:r w:rsidR="00EF51EA">
        <w:rPr>
          <w:rFonts w:ascii="Calibri" w:hAnsi="Calibri" w:cs="Calibri"/>
          <w:sz w:val="22"/>
          <w:szCs w:val="22"/>
        </w:rPr>
        <w:t>l</w:t>
      </w:r>
      <w:r w:rsidRPr="009F41F3">
        <w:rPr>
          <w:rFonts w:ascii="Calibri" w:hAnsi="Calibri" w:cs="Calibri"/>
          <w:sz w:val="22"/>
          <w:szCs w:val="22"/>
        </w:rPr>
        <w:t>anguage</w:t>
      </w:r>
      <w:r>
        <w:rPr>
          <w:rFonts w:ascii="Calibri" w:hAnsi="Calibri" w:cs="Calibri"/>
          <w:sz w:val="22"/>
          <w:szCs w:val="22"/>
        </w:rPr>
        <w:t xml:space="preserve"> proficiency</w:t>
      </w:r>
    </w:p>
    <w:p w14:paraId="5AAEBCC4" w14:textId="4BDB40D1" w:rsidR="009F41F3" w:rsidRDefault="009F41F3" w:rsidP="0075614E">
      <w:pPr>
        <w:pStyle w:val="ListParagraph"/>
        <w:numPr>
          <w:ilvl w:val="0"/>
          <w:numId w:val="18"/>
        </w:numPr>
        <w:jc w:val="both"/>
        <w:rPr>
          <w:rFonts w:ascii="Calibri" w:hAnsi="Calibri" w:cs="Calibri"/>
          <w:sz w:val="22"/>
          <w:szCs w:val="22"/>
        </w:rPr>
      </w:pPr>
      <w:r>
        <w:rPr>
          <w:rFonts w:ascii="Calibri" w:hAnsi="Calibri" w:cs="Calibri"/>
          <w:sz w:val="22"/>
          <w:szCs w:val="22"/>
        </w:rPr>
        <w:t>Lack of access to interpreter assistance and in-language resources</w:t>
      </w:r>
      <w:r w:rsidR="0075614E">
        <w:rPr>
          <w:rFonts w:ascii="Calibri" w:hAnsi="Calibri" w:cs="Calibri"/>
          <w:sz w:val="22"/>
          <w:szCs w:val="22"/>
        </w:rPr>
        <w:t xml:space="preserve"> - s</w:t>
      </w:r>
      <w:r w:rsidR="0075614E" w:rsidRPr="00B77D35">
        <w:rPr>
          <w:rFonts w:ascii="Calibri" w:hAnsi="Calibri" w:cs="Calibri"/>
          <w:color w:val="000000"/>
          <w:sz w:val="22"/>
          <w:szCs w:val="22"/>
          <w:lang w:eastAsia="en-AU"/>
        </w:rPr>
        <w:t>et up helpline in multi-language</w:t>
      </w:r>
      <w:r w:rsidR="0075614E">
        <w:rPr>
          <w:rFonts w:ascii="Calibri" w:hAnsi="Calibri" w:cs="Calibri"/>
          <w:color w:val="000000"/>
          <w:sz w:val="22"/>
          <w:szCs w:val="22"/>
          <w:lang w:eastAsia="en-AU"/>
        </w:rPr>
        <w:t>s</w:t>
      </w:r>
    </w:p>
    <w:p w14:paraId="33EF1DF8" w14:textId="796A902D" w:rsidR="009F41F3" w:rsidRDefault="00327C54" w:rsidP="0075614E">
      <w:pPr>
        <w:pStyle w:val="ListParagraph"/>
        <w:numPr>
          <w:ilvl w:val="0"/>
          <w:numId w:val="18"/>
        </w:numPr>
        <w:jc w:val="both"/>
        <w:rPr>
          <w:rFonts w:ascii="Calibri" w:hAnsi="Calibri" w:cs="Calibri"/>
          <w:sz w:val="22"/>
          <w:szCs w:val="22"/>
        </w:rPr>
      </w:pPr>
      <w:r>
        <w:rPr>
          <w:rFonts w:ascii="Calibri" w:hAnsi="Calibri" w:cs="Calibri"/>
          <w:sz w:val="22"/>
          <w:szCs w:val="22"/>
        </w:rPr>
        <w:t xml:space="preserve">Unfamiliarity of available </w:t>
      </w:r>
      <w:r w:rsidR="009F41F3">
        <w:rPr>
          <w:rFonts w:ascii="Calibri" w:hAnsi="Calibri" w:cs="Calibri"/>
          <w:sz w:val="22"/>
          <w:szCs w:val="22"/>
        </w:rPr>
        <w:t>legal assistance and processes</w:t>
      </w:r>
    </w:p>
    <w:p w14:paraId="52ED3B68" w14:textId="76BE240E" w:rsidR="009F41F3" w:rsidRDefault="00327C54" w:rsidP="0075614E">
      <w:pPr>
        <w:pStyle w:val="ListParagraph"/>
        <w:numPr>
          <w:ilvl w:val="0"/>
          <w:numId w:val="18"/>
        </w:numPr>
        <w:jc w:val="both"/>
        <w:rPr>
          <w:rFonts w:ascii="Calibri" w:hAnsi="Calibri" w:cs="Calibri"/>
          <w:sz w:val="22"/>
          <w:szCs w:val="22"/>
        </w:rPr>
      </w:pPr>
      <w:r>
        <w:rPr>
          <w:rFonts w:ascii="Calibri" w:hAnsi="Calibri" w:cs="Calibri"/>
          <w:sz w:val="22"/>
          <w:szCs w:val="22"/>
        </w:rPr>
        <w:t xml:space="preserve">Unfamiliarity around definition of what constitutes sexual assault, </w:t>
      </w:r>
      <w:r w:rsidR="00EF51EA">
        <w:rPr>
          <w:rFonts w:ascii="Calibri" w:hAnsi="Calibri" w:cs="Calibri"/>
          <w:sz w:val="22"/>
          <w:szCs w:val="22"/>
        </w:rPr>
        <w:t>reference to</w:t>
      </w:r>
      <w:r>
        <w:rPr>
          <w:rFonts w:ascii="Calibri" w:hAnsi="Calibri" w:cs="Calibri"/>
          <w:sz w:val="22"/>
          <w:szCs w:val="22"/>
        </w:rPr>
        <w:t xml:space="preserve"> marital rape and coercion</w:t>
      </w:r>
    </w:p>
    <w:p w14:paraId="7A72C157" w14:textId="16F1ECAC" w:rsidR="009F41F3" w:rsidRDefault="009F41F3" w:rsidP="0075614E">
      <w:pPr>
        <w:pStyle w:val="ListParagraph"/>
        <w:numPr>
          <w:ilvl w:val="0"/>
          <w:numId w:val="18"/>
        </w:numPr>
        <w:jc w:val="both"/>
        <w:rPr>
          <w:rFonts w:ascii="Calibri" w:hAnsi="Calibri" w:cs="Calibri"/>
          <w:sz w:val="22"/>
          <w:szCs w:val="22"/>
        </w:rPr>
      </w:pPr>
      <w:r>
        <w:rPr>
          <w:rFonts w:ascii="Calibri" w:hAnsi="Calibri" w:cs="Calibri"/>
          <w:sz w:val="22"/>
          <w:szCs w:val="22"/>
        </w:rPr>
        <w:t>Lack of access to digital technology or digital illiteracy</w:t>
      </w:r>
      <w:r w:rsidR="00F6726E">
        <w:rPr>
          <w:rFonts w:ascii="Calibri" w:hAnsi="Calibri" w:cs="Calibri"/>
          <w:sz w:val="22"/>
          <w:szCs w:val="22"/>
        </w:rPr>
        <w:t xml:space="preserve"> (emerging and prominent trend of COVID-19)</w:t>
      </w:r>
    </w:p>
    <w:p w14:paraId="012496C1" w14:textId="5A05428F" w:rsidR="009F41F3" w:rsidRDefault="009F41F3" w:rsidP="0075614E">
      <w:pPr>
        <w:pStyle w:val="ListParagraph"/>
        <w:numPr>
          <w:ilvl w:val="0"/>
          <w:numId w:val="18"/>
        </w:numPr>
        <w:jc w:val="both"/>
        <w:rPr>
          <w:rFonts w:ascii="Calibri" w:hAnsi="Calibri" w:cs="Calibri"/>
          <w:sz w:val="22"/>
          <w:szCs w:val="22"/>
        </w:rPr>
      </w:pPr>
      <w:r>
        <w:rPr>
          <w:rFonts w:ascii="Calibri" w:hAnsi="Calibri" w:cs="Calibri"/>
          <w:sz w:val="22"/>
          <w:szCs w:val="22"/>
        </w:rPr>
        <w:t>Geographical location and social isolation (hard to access and engage with local legal services</w:t>
      </w:r>
      <w:r w:rsidR="00F6726E">
        <w:rPr>
          <w:rFonts w:ascii="Calibri" w:hAnsi="Calibri" w:cs="Calibri"/>
          <w:sz w:val="22"/>
          <w:szCs w:val="22"/>
        </w:rPr>
        <w:t xml:space="preserve"> during COVID-19 restrictions; particularly the case for regional communities</w:t>
      </w:r>
      <w:r>
        <w:rPr>
          <w:rFonts w:ascii="Calibri" w:hAnsi="Calibri" w:cs="Calibri"/>
          <w:sz w:val="22"/>
          <w:szCs w:val="22"/>
        </w:rPr>
        <w:t>)</w:t>
      </w:r>
    </w:p>
    <w:p w14:paraId="6D0747A4" w14:textId="3E9B8ABA" w:rsidR="009F41F3" w:rsidRDefault="009F41F3" w:rsidP="0075614E">
      <w:pPr>
        <w:pStyle w:val="ListParagraph"/>
        <w:numPr>
          <w:ilvl w:val="0"/>
          <w:numId w:val="18"/>
        </w:numPr>
        <w:jc w:val="both"/>
        <w:rPr>
          <w:rFonts w:ascii="Calibri" w:hAnsi="Calibri" w:cs="Calibri"/>
          <w:sz w:val="22"/>
          <w:szCs w:val="22"/>
        </w:rPr>
      </w:pPr>
      <w:r>
        <w:rPr>
          <w:rFonts w:ascii="Calibri" w:hAnsi="Calibri" w:cs="Calibri"/>
          <w:sz w:val="22"/>
          <w:szCs w:val="22"/>
        </w:rPr>
        <w:t xml:space="preserve">Cultural </w:t>
      </w:r>
      <w:r w:rsidR="00EF51EA">
        <w:rPr>
          <w:rFonts w:ascii="Calibri" w:hAnsi="Calibri" w:cs="Calibri"/>
          <w:sz w:val="22"/>
          <w:szCs w:val="22"/>
        </w:rPr>
        <w:t xml:space="preserve">sensitivities or differences </w:t>
      </w:r>
    </w:p>
    <w:p w14:paraId="1EE307A6" w14:textId="7E728A01" w:rsidR="009F41F3" w:rsidRPr="001D4FCA" w:rsidRDefault="009F41F3" w:rsidP="001D4FCA">
      <w:pPr>
        <w:pStyle w:val="ListParagraph"/>
        <w:numPr>
          <w:ilvl w:val="0"/>
          <w:numId w:val="23"/>
        </w:numPr>
        <w:jc w:val="both"/>
        <w:rPr>
          <w:rFonts w:ascii="Calibri" w:hAnsi="Calibri" w:cs="Calibri"/>
          <w:sz w:val="22"/>
          <w:szCs w:val="22"/>
        </w:rPr>
      </w:pPr>
      <w:r>
        <w:rPr>
          <w:rFonts w:ascii="Calibri" w:hAnsi="Calibri" w:cs="Calibri"/>
          <w:sz w:val="22"/>
          <w:szCs w:val="22"/>
        </w:rPr>
        <w:t>Feeling shame</w:t>
      </w:r>
      <w:r w:rsidR="00EF51EA">
        <w:rPr>
          <w:rFonts w:ascii="Calibri" w:hAnsi="Calibri" w:cs="Calibri"/>
          <w:sz w:val="22"/>
          <w:szCs w:val="22"/>
        </w:rPr>
        <w:t>d</w:t>
      </w:r>
      <w:r>
        <w:rPr>
          <w:rFonts w:ascii="Calibri" w:hAnsi="Calibri" w:cs="Calibri"/>
          <w:sz w:val="22"/>
          <w:szCs w:val="22"/>
        </w:rPr>
        <w:t xml:space="preserve"> by family members and wider community</w:t>
      </w:r>
      <w:r w:rsidR="001D4FCA">
        <w:rPr>
          <w:rFonts w:ascii="Calibri" w:hAnsi="Calibri" w:cs="Calibri"/>
          <w:sz w:val="22"/>
          <w:szCs w:val="22"/>
        </w:rPr>
        <w:t xml:space="preserve"> and that they carry the heavy burden of bringing shame to their family and community</w:t>
      </w:r>
    </w:p>
    <w:p w14:paraId="7BEE18DD" w14:textId="61FDF375" w:rsidR="00EF51EA" w:rsidRDefault="00EF51EA" w:rsidP="0075614E">
      <w:pPr>
        <w:pStyle w:val="ListParagraph"/>
        <w:numPr>
          <w:ilvl w:val="0"/>
          <w:numId w:val="18"/>
        </w:numPr>
        <w:jc w:val="both"/>
        <w:rPr>
          <w:rFonts w:ascii="Calibri" w:hAnsi="Calibri" w:cs="Calibri"/>
          <w:sz w:val="22"/>
          <w:szCs w:val="22"/>
        </w:rPr>
      </w:pPr>
      <w:r>
        <w:rPr>
          <w:rFonts w:ascii="Calibri" w:hAnsi="Calibri" w:cs="Calibri"/>
          <w:sz w:val="22"/>
          <w:szCs w:val="22"/>
        </w:rPr>
        <w:t>Concerns around privacy and confidentiality</w:t>
      </w:r>
    </w:p>
    <w:p w14:paraId="22395B0D" w14:textId="2533C11D" w:rsidR="009F41F3" w:rsidRDefault="009F41F3" w:rsidP="0075614E">
      <w:pPr>
        <w:pStyle w:val="ListParagraph"/>
        <w:numPr>
          <w:ilvl w:val="0"/>
          <w:numId w:val="18"/>
        </w:numPr>
        <w:jc w:val="both"/>
        <w:rPr>
          <w:rFonts w:ascii="Calibri" w:hAnsi="Calibri" w:cs="Calibri"/>
          <w:sz w:val="22"/>
          <w:szCs w:val="22"/>
        </w:rPr>
      </w:pPr>
      <w:r>
        <w:rPr>
          <w:rFonts w:ascii="Calibri" w:hAnsi="Calibri" w:cs="Calibri"/>
          <w:sz w:val="22"/>
          <w:szCs w:val="22"/>
        </w:rPr>
        <w:t xml:space="preserve">Not wanting </w:t>
      </w:r>
      <w:r w:rsidR="00EF51EA">
        <w:rPr>
          <w:rFonts w:ascii="Calibri" w:hAnsi="Calibri" w:cs="Calibri"/>
          <w:sz w:val="22"/>
          <w:szCs w:val="22"/>
        </w:rPr>
        <w:t xml:space="preserve">offender (who can be a </w:t>
      </w:r>
      <w:r>
        <w:rPr>
          <w:rFonts w:ascii="Calibri" w:hAnsi="Calibri" w:cs="Calibri"/>
          <w:sz w:val="22"/>
          <w:szCs w:val="22"/>
        </w:rPr>
        <w:t>family member</w:t>
      </w:r>
      <w:r w:rsidR="00EF51EA">
        <w:rPr>
          <w:rFonts w:ascii="Calibri" w:hAnsi="Calibri" w:cs="Calibri"/>
          <w:sz w:val="22"/>
          <w:szCs w:val="22"/>
        </w:rPr>
        <w:t>,</w:t>
      </w:r>
      <w:r>
        <w:rPr>
          <w:rFonts w:ascii="Calibri" w:hAnsi="Calibri" w:cs="Calibri"/>
          <w:sz w:val="22"/>
          <w:szCs w:val="22"/>
        </w:rPr>
        <w:t xml:space="preserve"> friend</w:t>
      </w:r>
      <w:r w:rsidR="00EF51EA">
        <w:rPr>
          <w:rFonts w:ascii="Calibri" w:hAnsi="Calibri" w:cs="Calibri"/>
          <w:sz w:val="22"/>
          <w:szCs w:val="22"/>
        </w:rPr>
        <w:t xml:space="preserve"> or known to community)</w:t>
      </w:r>
      <w:r>
        <w:rPr>
          <w:rFonts w:ascii="Calibri" w:hAnsi="Calibri" w:cs="Calibri"/>
          <w:sz w:val="22"/>
          <w:szCs w:val="22"/>
        </w:rPr>
        <w:t xml:space="preserve"> to be prosecuted for their offence</w:t>
      </w:r>
    </w:p>
    <w:p w14:paraId="16747069" w14:textId="7D1465AB" w:rsidR="00327C54" w:rsidRDefault="00EF51EA" w:rsidP="0075614E">
      <w:pPr>
        <w:pStyle w:val="ListParagraph"/>
        <w:numPr>
          <w:ilvl w:val="0"/>
          <w:numId w:val="18"/>
        </w:numPr>
        <w:jc w:val="both"/>
        <w:rPr>
          <w:rFonts w:ascii="Calibri" w:hAnsi="Calibri" w:cs="Calibri"/>
          <w:sz w:val="22"/>
          <w:szCs w:val="22"/>
        </w:rPr>
      </w:pPr>
      <w:r>
        <w:rPr>
          <w:rFonts w:ascii="Calibri" w:hAnsi="Calibri" w:cs="Calibri"/>
          <w:sz w:val="22"/>
          <w:szCs w:val="22"/>
        </w:rPr>
        <w:t>Mistrust</w:t>
      </w:r>
      <w:r w:rsidR="009F41F3">
        <w:rPr>
          <w:rFonts w:ascii="Calibri" w:hAnsi="Calibri" w:cs="Calibri"/>
          <w:sz w:val="22"/>
          <w:szCs w:val="22"/>
        </w:rPr>
        <w:t xml:space="preserve"> of police and authority figures</w:t>
      </w:r>
      <w:r w:rsidR="00327C54">
        <w:rPr>
          <w:rFonts w:ascii="Calibri" w:hAnsi="Calibri" w:cs="Calibri"/>
          <w:sz w:val="22"/>
          <w:szCs w:val="22"/>
        </w:rPr>
        <w:t xml:space="preserve"> </w:t>
      </w:r>
    </w:p>
    <w:p w14:paraId="128D5A51" w14:textId="0678699F" w:rsidR="004300FA" w:rsidRPr="004300FA" w:rsidRDefault="004300FA" w:rsidP="0075614E">
      <w:pPr>
        <w:pStyle w:val="ListParagraph"/>
        <w:numPr>
          <w:ilvl w:val="0"/>
          <w:numId w:val="18"/>
        </w:numPr>
        <w:jc w:val="both"/>
        <w:rPr>
          <w:rFonts w:ascii="Calibri" w:hAnsi="Calibri" w:cs="Calibri"/>
          <w:sz w:val="22"/>
          <w:szCs w:val="22"/>
        </w:rPr>
      </w:pPr>
      <w:r w:rsidRPr="00A86442">
        <w:rPr>
          <w:rFonts w:ascii="Calibri" w:hAnsi="Calibri" w:cs="Calibri"/>
          <w:sz w:val="22"/>
          <w:szCs w:val="22"/>
        </w:rPr>
        <w:t>There is a need to upskill and capacity build community leaders</w:t>
      </w:r>
      <w:r>
        <w:rPr>
          <w:rFonts w:ascii="Calibri" w:hAnsi="Calibri" w:cs="Calibri"/>
          <w:sz w:val="22"/>
          <w:szCs w:val="22"/>
        </w:rPr>
        <w:t xml:space="preserve">, as trusted community members, </w:t>
      </w:r>
      <w:r w:rsidRPr="00A86442">
        <w:rPr>
          <w:rFonts w:ascii="Calibri" w:hAnsi="Calibri" w:cs="Calibri"/>
          <w:sz w:val="22"/>
          <w:szCs w:val="22"/>
        </w:rPr>
        <w:t>to ensure that</w:t>
      </w:r>
      <w:r>
        <w:rPr>
          <w:rFonts w:ascii="Calibri" w:hAnsi="Calibri" w:cs="Calibri"/>
          <w:sz w:val="22"/>
          <w:szCs w:val="22"/>
        </w:rPr>
        <w:t xml:space="preserve"> they can provide appropriate</w:t>
      </w:r>
      <w:r w:rsidRPr="00A86442">
        <w:rPr>
          <w:rFonts w:ascii="Calibri" w:hAnsi="Calibri" w:cs="Calibri"/>
          <w:sz w:val="22"/>
          <w:szCs w:val="22"/>
        </w:rPr>
        <w:t xml:space="preserve"> support </w:t>
      </w:r>
      <w:r>
        <w:rPr>
          <w:rFonts w:ascii="Calibri" w:hAnsi="Calibri" w:cs="Calibri"/>
          <w:sz w:val="22"/>
          <w:szCs w:val="22"/>
        </w:rPr>
        <w:t>where possible in disclosing sexual offences and</w:t>
      </w:r>
      <w:r w:rsidRPr="00A86442">
        <w:rPr>
          <w:rFonts w:ascii="Calibri" w:hAnsi="Calibri" w:cs="Calibri"/>
          <w:sz w:val="22"/>
          <w:szCs w:val="22"/>
        </w:rPr>
        <w:t xml:space="preserve"> referral</w:t>
      </w:r>
      <w:r>
        <w:rPr>
          <w:rFonts w:ascii="Calibri" w:hAnsi="Calibri" w:cs="Calibri"/>
          <w:sz w:val="22"/>
          <w:szCs w:val="22"/>
        </w:rPr>
        <w:t xml:space="preserve"> pathways to</w:t>
      </w:r>
      <w:r w:rsidRPr="00A86442">
        <w:rPr>
          <w:rFonts w:ascii="Calibri" w:hAnsi="Calibri" w:cs="Calibri"/>
          <w:sz w:val="22"/>
          <w:szCs w:val="22"/>
        </w:rPr>
        <w:t xml:space="preserve"> </w:t>
      </w:r>
      <w:r>
        <w:rPr>
          <w:rFonts w:ascii="Calibri" w:hAnsi="Calibri" w:cs="Calibri"/>
          <w:sz w:val="22"/>
          <w:szCs w:val="22"/>
        </w:rPr>
        <w:t xml:space="preserve">accessing pathways of justice. </w:t>
      </w:r>
    </w:p>
    <w:p w14:paraId="78FBF0FF" w14:textId="5830E45A" w:rsidR="009F41F3" w:rsidRDefault="009F41F3" w:rsidP="00EF51EA">
      <w:pPr>
        <w:pStyle w:val="ListParagraph"/>
        <w:jc w:val="both"/>
        <w:rPr>
          <w:rFonts w:ascii="Calibri" w:hAnsi="Calibri" w:cs="Calibri"/>
          <w:sz w:val="22"/>
          <w:szCs w:val="22"/>
        </w:rPr>
      </w:pPr>
    </w:p>
    <w:p w14:paraId="022D0FE8" w14:textId="77777777" w:rsidR="00772662" w:rsidRDefault="00772662" w:rsidP="00843D96">
      <w:pPr>
        <w:spacing w:after="0"/>
        <w:rPr>
          <w:rFonts w:ascii="Calibri" w:hAnsi="Calibri" w:cs="Calibri"/>
          <w:color w:val="D52B8B" w:themeColor="accent1"/>
          <w:sz w:val="28"/>
          <w:szCs w:val="28"/>
        </w:rPr>
      </w:pPr>
    </w:p>
    <w:p w14:paraId="6EF310F7" w14:textId="603A6CB3" w:rsidR="00721985" w:rsidRDefault="00500EB5" w:rsidP="00A419BD">
      <w:pPr>
        <w:spacing w:after="0"/>
        <w:rPr>
          <w:rFonts w:ascii="Calibri" w:hAnsi="Calibri" w:cs="Calibri"/>
          <w:color w:val="D52B8B" w:themeColor="accent1"/>
          <w:sz w:val="28"/>
          <w:szCs w:val="28"/>
        </w:rPr>
      </w:pPr>
      <w:r>
        <w:rPr>
          <w:rFonts w:ascii="Calibri" w:hAnsi="Calibri" w:cs="Calibri"/>
          <w:color w:val="D52B8B" w:themeColor="accent1"/>
          <w:sz w:val="28"/>
          <w:szCs w:val="28"/>
        </w:rPr>
        <w:t>W</w:t>
      </w:r>
      <w:r w:rsidR="00A419BD" w:rsidRPr="00A419BD">
        <w:rPr>
          <w:rFonts w:ascii="Calibri" w:hAnsi="Calibri" w:cs="Calibri"/>
          <w:color w:val="D52B8B" w:themeColor="accent1"/>
          <w:sz w:val="28"/>
          <w:szCs w:val="28"/>
        </w:rPr>
        <w:t>hy reports of sexual harm may not proceed through the justice system</w:t>
      </w:r>
    </w:p>
    <w:p w14:paraId="73B347CB" w14:textId="254E82E7" w:rsidR="00A419BD" w:rsidRPr="0075614E" w:rsidRDefault="0075614E" w:rsidP="00A419BD">
      <w:pPr>
        <w:spacing w:after="0"/>
        <w:rPr>
          <w:rFonts w:ascii="Calibri" w:hAnsi="Calibri" w:cs="Calibri"/>
        </w:rPr>
      </w:pPr>
      <w:r w:rsidRPr="0075614E">
        <w:rPr>
          <w:rFonts w:ascii="Calibri" w:hAnsi="Calibri" w:cs="Calibri"/>
        </w:rPr>
        <w:t xml:space="preserve">The VMC asked RAC </w:t>
      </w:r>
      <w:r>
        <w:rPr>
          <w:rFonts w:ascii="Calibri" w:hAnsi="Calibri" w:cs="Calibri"/>
        </w:rPr>
        <w:t>M</w:t>
      </w:r>
      <w:r w:rsidRPr="0075614E">
        <w:rPr>
          <w:rFonts w:ascii="Calibri" w:hAnsi="Calibri" w:cs="Calibri"/>
        </w:rPr>
        <w:t>embers why reports of sexual harm may not proceed through the justice system</w:t>
      </w:r>
      <w:r>
        <w:rPr>
          <w:rFonts w:ascii="Calibri" w:hAnsi="Calibri" w:cs="Calibri"/>
        </w:rPr>
        <w:t>. Key findings include</w:t>
      </w:r>
      <w:r w:rsidRPr="0075614E">
        <w:rPr>
          <w:rFonts w:ascii="Calibri" w:hAnsi="Calibri" w:cs="Calibri"/>
        </w:rPr>
        <w:t>:</w:t>
      </w:r>
    </w:p>
    <w:p w14:paraId="12FFCC41" w14:textId="77777777" w:rsidR="00A86442" w:rsidRDefault="00A86442" w:rsidP="0075614E">
      <w:pPr>
        <w:pStyle w:val="ListParagraph"/>
        <w:numPr>
          <w:ilvl w:val="0"/>
          <w:numId w:val="20"/>
        </w:numPr>
        <w:jc w:val="both"/>
        <w:rPr>
          <w:rFonts w:ascii="Calibri" w:hAnsi="Calibri" w:cs="Calibri"/>
          <w:sz w:val="22"/>
          <w:szCs w:val="22"/>
        </w:rPr>
      </w:pPr>
      <w:r>
        <w:rPr>
          <w:rFonts w:ascii="Calibri" w:hAnsi="Calibri" w:cs="Calibri"/>
          <w:sz w:val="22"/>
          <w:szCs w:val="22"/>
        </w:rPr>
        <w:t>L</w:t>
      </w:r>
      <w:r w:rsidRPr="00A86442">
        <w:rPr>
          <w:rFonts w:ascii="Calibri" w:hAnsi="Calibri" w:cs="Calibri"/>
          <w:sz w:val="22"/>
          <w:szCs w:val="22"/>
        </w:rPr>
        <w:t>anguage barrier</w:t>
      </w:r>
      <w:r>
        <w:rPr>
          <w:rFonts w:ascii="Calibri" w:hAnsi="Calibri" w:cs="Calibri"/>
          <w:sz w:val="22"/>
          <w:szCs w:val="22"/>
        </w:rPr>
        <w:t>s</w:t>
      </w:r>
    </w:p>
    <w:p w14:paraId="5DF69A56" w14:textId="3CBF9367" w:rsidR="00A86442" w:rsidRPr="00A86442" w:rsidRDefault="00A86442" w:rsidP="0075614E">
      <w:pPr>
        <w:pStyle w:val="ListParagraph"/>
        <w:numPr>
          <w:ilvl w:val="0"/>
          <w:numId w:val="20"/>
        </w:numPr>
        <w:jc w:val="both"/>
        <w:rPr>
          <w:rFonts w:ascii="Calibri" w:hAnsi="Calibri" w:cs="Calibri"/>
          <w:sz w:val="22"/>
          <w:szCs w:val="22"/>
        </w:rPr>
      </w:pPr>
      <w:r>
        <w:rPr>
          <w:rFonts w:ascii="Calibri" w:hAnsi="Calibri" w:cs="Calibri"/>
          <w:sz w:val="22"/>
          <w:szCs w:val="22"/>
        </w:rPr>
        <w:t>Limited</w:t>
      </w:r>
      <w:r w:rsidRPr="00A86442">
        <w:rPr>
          <w:rFonts w:ascii="Calibri" w:hAnsi="Calibri" w:cs="Calibri"/>
          <w:sz w:val="22"/>
          <w:szCs w:val="22"/>
        </w:rPr>
        <w:t xml:space="preserve"> access to the resource</w:t>
      </w:r>
      <w:r>
        <w:rPr>
          <w:rFonts w:ascii="Calibri" w:hAnsi="Calibri" w:cs="Calibri"/>
          <w:sz w:val="22"/>
          <w:szCs w:val="22"/>
        </w:rPr>
        <w:t>s</w:t>
      </w:r>
      <w:r w:rsidRPr="00A86442">
        <w:rPr>
          <w:rFonts w:ascii="Calibri" w:hAnsi="Calibri" w:cs="Calibri"/>
          <w:sz w:val="22"/>
          <w:szCs w:val="22"/>
        </w:rPr>
        <w:t xml:space="preserve"> or </w:t>
      </w:r>
      <w:r>
        <w:rPr>
          <w:rFonts w:ascii="Calibri" w:hAnsi="Calibri" w:cs="Calibri"/>
          <w:sz w:val="22"/>
          <w:szCs w:val="22"/>
        </w:rPr>
        <w:t>legal assistance</w:t>
      </w:r>
    </w:p>
    <w:p w14:paraId="3D961E20" w14:textId="13E163A0" w:rsidR="00A86442" w:rsidRPr="00A86442" w:rsidRDefault="00A86442" w:rsidP="0075614E">
      <w:pPr>
        <w:pStyle w:val="ListParagraph"/>
        <w:numPr>
          <w:ilvl w:val="0"/>
          <w:numId w:val="20"/>
        </w:numPr>
        <w:jc w:val="both"/>
        <w:rPr>
          <w:rFonts w:ascii="Calibri" w:hAnsi="Calibri" w:cs="Calibri"/>
          <w:sz w:val="22"/>
          <w:szCs w:val="22"/>
        </w:rPr>
      </w:pPr>
      <w:r>
        <w:rPr>
          <w:rFonts w:ascii="Calibri" w:hAnsi="Calibri" w:cs="Calibri"/>
          <w:sz w:val="22"/>
          <w:szCs w:val="22"/>
        </w:rPr>
        <w:t xml:space="preserve">Perception that the </w:t>
      </w:r>
      <w:r w:rsidRPr="00A86442">
        <w:rPr>
          <w:rFonts w:ascii="Calibri" w:hAnsi="Calibri" w:cs="Calibri"/>
          <w:sz w:val="22"/>
          <w:szCs w:val="22"/>
        </w:rPr>
        <w:t xml:space="preserve">police </w:t>
      </w:r>
      <w:r>
        <w:rPr>
          <w:rFonts w:ascii="Calibri" w:hAnsi="Calibri" w:cs="Calibri"/>
          <w:sz w:val="22"/>
          <w:szCs w:val="22"/>
        </w:rPr>
        <w:t>‘</w:t>
      </w:r>
      <w:r w:rsidRPr="004300FA">
        <w:rPr>
          <w:rFonts w:ascii="Calibri" w:hAnsi="Calibri" w:cs="Calibri"/>
          <w:i/>
          <w:iCs/>
          <w:sz w:val="22"/>
          <w:szCs w:val="22"/>
        </w:rPr>
        <w:t>does not really care and community does not believe police is willing to do anything or help’</w:t>
      </w:r>
      <w:r>
        <w:rPr>
          <w:rFonts w:ascii="Calibri" w:hAnsi="Calibri" w:cs="Calibri"/>
          <w:sz w:val="22"/>
          <w:szCs w:val="22"/>
        </w:rPr>
        <w:t>.</w:t>
      </w:r>
    </w:p>
    <w:p w14:paraId="70A8D89C" w14:textId="1551BB23" w:rsidR="00A86442" w:rsidRDefault="00A86442" w:rsidP="0075614E">
      <w:pPr>
        <w:pStyle w:val="ListParagraph"/>
        <w:numPr>
          <w:ilvl w:val="0"/>
          <w:numId w:val="20"/>
        </w:numPr>
        <w:jc w:val="both"/>
        <w:rPr>
          <w:rFonts w:ascii="Calibri" w:hAnsi="Calibri" w:cs="Calibri"/>
          <w:sz w:val="22"/>
          <w:szCs w:val="22"/>
        </w:rPr>
      </w:pPr>
      <w:r>
        <w:rPr>
          <w:rFonts w:ascii="Calibri" w:hAnsi="Calibri" w:cs="Calibri"/>
          <w:sz w:val="22"/>
          <w:szCs w:val="22"/>
        </w:rPr>
        <w:t>Need to a</w:t>
      </w:r>
      <w:r w:rsidRPr="00A86442">
        <w:rPr>
          <w:rFonts w:ascii="Calibri" w:hAnsi="Calibri" w:cs="Calibri"/>
          <w:sz w:val="22"/>
          <w:szCs w:val="22"/>
        </w:rPr>
        <w:t>ddress systemic racism and lack of cultural safety in the</w:t>
      </w:r>
      <w:r>
        <w:rPr>
          <w:rFonts w:ascii="Calibri" w:hAnsi="Calibri" w:cs="Calibri"/>
          <w:sz w:val="22"/>
          <w:szCs w:val="22"/>
        </w:rPr>
        <w:t xml:space="preserve"> justice system</w:t>
      </w:r>
    </w:p>
    <w:p w14:paraId="7B84EBFA" w14:textId="3F36FE13" w:rsidR="00A86442" w:rsidRPr="004300FA" w:rsidRDefault="004300FA" w:rsidP="0075614E">
      <w:pPr>
        <w:pStyle w:val="ListParagraph"/>
        <w:numPr>
          <w:ilvl w:val="0"/>
          <w:numId w:val="20"/>
        </w:numPr>
        <w:jc w:val="both"/>
        <w:rPr>
          <w:rFonts w:ascii="Calibri" w:hAnsi="Calibri" w:cs="Calibri"/>
          <w:sz w:val="22"/>
          <w:szCs w:val="22"/>
        </w:rPr>
      </w:pPr>
      <w:r>
        <w:rPr>
          <w:rFonts w:ascii="Calibri" w:hAnsi="Calibri" w:cs="Calibri"/>
          <w:sz w:val="22"/>
          <w:szCs w:val="22"/>
        </w:rPr>
        <w:t xml:space="preserve">Need for </w:t>
      </w:r>
      <w:r w:rsidR="001D4FCA">
        <w:rPr>
          <w:rFonts w:ascii="Calibri" w:hAnsi="Calibri" w:cs="Calibri"/>
          <w:sz w:val="22"/>
          <w:szCs w:val="22"/>
        </w:rPr>
        <w:t xml:space="preserve">qualified and culturally sensitive </w:t>
      </w:r>
      <w:r>
        <w:rPr>
          <w:rFonts w:ascii="Calibri" w:hAnsi="Calibri" w:cs="Calibri"/>
          <w:sz w:val="22"/>
          <w:szCs w:val="22"/>
        </w:rPr>
        <w:t>i</w:t>
      </w:r>
      <w:r w:rsidR="00A86442" w:rsidRPr="00A86442">
        <w:rPr>
          <w:rFonts w:ascii="Calibri" w:hAnsi="Calibri" w:cs="Calibri"/>
          <w:sz w:val="22"/>
          <w:szCs w:val="22"/>
        </w:rPr>
        <w:t>nterpreter</w:t>
      </w:r>
      <w:r>
        <w:rPr>
          <w:rFonts w:ascii="Calibri" w:hAnsi="Calibri" w:cs="Calibri"/>
          <w:sz w:val="22"/>
          <w:szCs w:val="22"/>
        </w:rPr>
        <w:t xml:space="preserve"> language support </w:t>
      </w:r>
      <w:r w:rsidR="00A86442" w:rsidRPr="00A86442">
        <w:rPr>
          <w:rFonts w:ascii="Calibri" w:hAnsi="Calibri" w:cs="Calibri"/>
          <w:sz w:val="22"/>
          <w:szCs w:val="22"/>
        </w:rPr>
        <w:t xml:space="preserve">throughout the end to end process – this is particularly the case for women accessing legal aid where interpreters are usually utilised at the courts, meaning that </w:t>
      </w:r>
      <w:r>
        <w:rPr>
          <w:rFonts w:ascii="Calibri" w:hAnsi="Calibri" w:cs="Calibri"/>
          <w:sz w:val="22"/>
          <w:szCs w:val="22"/>
        </w:rPr>
        <w:t xml:space="preserve">many </w:t>
      </w:r>
      <w:r w:rsidR="00A86442" w:rsidRPr="00A86442">
        <w:rPr>
          <w:rFonts w:ascii="Calibri" w:hAnsi="Calibri" w:cs="Calibri"/>
          <w:sz w:val="22"/>
          <w:szCs w:val="22"/>
        </w:rPr>
        <w:t xml:space="preserve">women are not able to establish trust and connection with </w:t>
      </w:r>
      <w:r>
        <w:rPr>
          <w:rFonts w:ascii="Calibri" w:hAnsi="Calibri" w:cs="Calibri"/>
          <w:sz w:val="22"/>
          <w:szCs w:val="22"/>
        </w:rPr>
        <w:t>an</w:t>
      </w:r>
      <w:r w:rsidR="00A86442" w:rsidRPr="00A86442">
        <w:rPr>
          <w:rFonts w:ascii="Calibri" w:hAnsi="Calibri" w:cs="Calibri"/>
          <w:sz w:val="22"/>
          <w:szCs w:val="22"/>
        </w:rPr>
        <w:t xml:space="preserve"> interpreter</w:t>
      </w:r>
      <w:r w:rsidR="00A86442">
        <w:rPr>
          <w:rFonts w:ascii="Calibri" w:hAnsi="Calibri" w:cs="Calibri"/>
          <w:sz w:val="22"/>
          <w:szCs w:val="22"/>
        </w:rPr>
        <w:t xml:space="preserve"> when they</w:t>
      </w:r>
      <w:r>
        <w:rPr>
          <w:rFonts w:ascii="Calibri" w:hAnsi="Calibri" w:cs="Calibri"/>
          <w:sz w:val="22"/>
          <w:szCs w:val="22"/>
        </w:rPr>
        <w:t xml:space="preserve"> initially</w:t>
      </w:r>
      <w:r w:rsidR="00A86442">
        <w:rPr>
          <w:rFonts w:ascii="Calibri" w:hAnsi="Calibri" w:cs="Calibri"/>
          <w:sz w:val="22"/>
          <w:szCs w:val="22"/>
        </w:rPr>
        <w:t xml:space="preserve"> </w:t>
      </w:r>
      <w:r>
        <w:rPr>
          <w:rFonts w:ascii="Calibri" w:hAnsi="Calibri" w:cs="Calibri"/>
          <w:sz w:val="22"/>
          <w:szCs w:val="22"/>
        </w:rPr>
        <w:t>engage or disclose sexual offences at their touch point.</w:t>
      </w:r>
    </w:p>
    <w:p w14:paraId="4DD73139" w14:textId="60EF1545" w:rsidR="00A86442" w:rsidRDefault="004300FA" w:rsidP="0075614E">
      <w:pPr>
        <w:pStyle w:val="ListParagraph"/>
        <w:numPr>
          <w:ilvl w:val="0"/>
          <w:numId w:val="20"/>
        </w:numPr>
        <w:jc w:val="both"/>
        <w:rPr>
          <w:rFonts w:ascii="Calibri" w:hAnsi="Calibri" w:cs="Calibri"/>
          <w:sz w:val="22"/>
          <w:szCs w:val="22"/>
        </w:rPr>
      </w:pPr>
      <w:r>
        <w:rPr>
          <w:rFonts w:ascii="Calibri" w:hAnsi="Calibri" w:cs="Calibri"/>
          <w:sz w:val="22"/>
          <w:szCs w:val="22"/>
        </w:rPr>
        <w:t>Lack of w</w:t>
      </w:r>
      <w:r w:rsidR="00A86442" w:rsidRPr="00A86442">
        <w:rPr>
          <w:rFonts w:ascii="Calibri" w:hAnsi="Calibri" w:cs="Calibri"/>
          <w:sz w:val="22"/>
          <w:szCs w:val="22"/>
        </w:rPr>
        <w:t>orkforce</w:t>
      </w:r>
      <w:r>
        <w:rPr>
          <w:rFonts w:ascii="Calibri" w:hAnsi="Calibri" w:cs="Calibri"/>
          <w:sz w:val="22"/>
          <w:szCs w:val="22"/>
        </w:rPr>
        <w:t xml:space="preserve"> diversity and the ability to provide cultural safety and culturally responsive services; n</w:t>
      </w:r>
      <w:r w:rsidR="00A86442" w:rsidRPr="00A86442">
        <w:rPr>
          <w:rFonts w:ascii="Calibri" w:hAnsi="Calibri" w:cs="Calibri"/>
          <w:sz w:val="22"/>
          <w:szCs w:val="22"/>
        </w:rPr>
        <w:t>eed to strategically prioritise employing bi-cultural workforces to better respond to the needs of diverse communities and ensure inclusive approaches to service delivery</w:t>
      </w:r>
      <w:r>
        <w:rPr>
          <w:rFonts w:ascii="Calibri" w:hAnsi="Calibri" w:cs="Calibri"/>
          <w:sz w:val="22"/>
          <w:szCs w:val="22"/>
        </w:rPr>
        <w:t>.</w:t>
      </w:r>
    </w:p>
    <w:p w14:paraId="4F0FD5BA" w14:textId="3743DD21" w:rsidR="00500EB5" w:rsidRPr="00500EB5" w:rsidRDefault="00500EB5" w:rsidP="0075614E">
      <w:pPr>
        <w:pStyle w:val="ListParagraph"/>
        <w:numPr>
          <w:ilvl w:val="0"/>
          <w:numId w:val="20"/>
        </w:numPr>
        <w:jc w:val="both"/>
        <w:rPr>
          <w:rFonts w:ascii="Calibri" w:hAnsi="Calibri" w:cs="Calibri"/>
          <w:sz w:val="22"/>
          <w:szCs w:val="22"/>
        </w:rPr>
      </w:pPr>
      <w:r>
        <w:rPr>
          <w:rFonts w:ascii="Calibri" w:hAnsi="Calibri" w:cs="Calibri"/>
          <w:sz w:val="22"/>
          <w:szCs w:val="22"/>
        </w:rPr>
        <w:t>Need to e</w:t>
      </w:r>
      <w:r w:rsidRPr="00500EB5">
        <w:rPr>
          <w:rFonts w:ascii="Calibri" w:hAnsi="Calibri" w:cs="Calibri"/>
          <w:sz w:val="22"/>
          <w:szCs w:val="22"/>
        </w:rPr>
        <w:t xml:space="preserve">nsure that the workforce is equipped with adequate training on trauma and </w:t>
      </w:r>
      <w:r>
        <w:rPr>
          <w:rFonts w:ascii="Calibri" w:hAnsi="Calibri" w:cs="Calibri"/>
          <w:sz w:val="22"/>
          <w:szCs w:val="22"/>
        </w:rPr>
        <w:t xml:space="preserve">various forms of </w:t>
      </w:r>
      <w:r w:rsidRPr="00500EB5">
        <w:rPr>
          <w:rFonts w:ascii="Calibri" w:hAnsi="Calibri" w:cs="Calibri"/>
          <w:sz w:val="22"/>
          <w:szCs w:val="22"/>
        </w:rPr>
        <w:t>abuse – particularly to support newly arrived women and their children, refugees and asylum seekers who need specific and relatable support. Connecting women and their children with appropriate culturally sensitive therapists is important to be able to ach</w:t>
      </w:r>
      <w:r>
        <w:rPr>
          <w:rFonts w:ascii="Calibri" w:hAnsi="Calibri" w:cs="Calibri"/>
          <w:sz w:val="22"/>
          <w:szCs w:val="22"/>
        </w:rPr>
        <w:t>ieve justice through the system.</w:t>
      </w:r>
    </w:p>
    <w:p w14:paraId="31A56073" w14:textId="78C52BDE" w:rsidR="0033464B" w:rsidRDefault="0033464B" w:rsidP="0033464B">
      <w:pPr>
        <w:spacing w:after="0"/>
        <w:rPr>
          <w:rFonts w:ascii="Calibri" w:hAnsi="Calibri" w:cs="Calibri"/>
          <w:color w:val="D52B8B" w:themeColor="accent1"/>
          <w:sz w:val="28"/>
          <w:szCs w:val="28"/>
        </w:rPr>
      </w:pPr>
    </w:p>
    <w:p w14:paraId="5A2145D5" w14:textId="77777777" w:rsidR="00A419BD" w:rsidRDefault="00A419BD" w:rsidP="004629E2">
      <w:pPr>
        <w:pStyle w:val="Default"/>
        <w:spacing w:line="22" w:lineRule="atLeast"/>
        <w:jc w:val="both"/>
        <w:rPr>
          <w:rFonts w:asciiTheme="minorHAnsi" w:hAnsiTheme="minorHAnsi" w:cstheme="minorHAnsi"/>
          <w:sz w:val="22"/>
          <w:szCs w:val="22"/>
        </w:rPr>
      </w:pPr>
    </w:p>
    <w:p w14:paraId="10C1ADA1" w14:textId="200DBA92" w:rsidR="00A419BD" w:rsidRPr="00A419BD" w:rsidRDefault="00500EB5" w:rsidP="00A419BD">
      <w:pPr>
        <w:spacing w:line="22" w:lineRule="atLeast"/>
        <w:jc w:val="both"/>
        <w:rPr>
          <w:rFonts w:ascii="Calibri" w:hAnsi="Calibri" w:cs="Calibri"/>
          <w:color w:val="D52B8B" w:themeColor="accent1"/>
          <w:sz w:val="28"/>
          <w:szCs w:val="28"/>
        </w:rPr>
      </w:pPr>
      <w:r>
        <w:rPr>
          <w:rFonts w:ascii="Calibri" w:hAnsi="Calibri" w:cs="Calibri"/>
          <w:color w:val="D52B8B" w:themeColor="accent1"/>
          <w:sz w:val="28"/>
          <w:szCs w:val="28"/>
        </w:rPr>
        <w:t>H</w:t>
      </w:r>
      <w:r w:rsidR="00A419BD" w:rsidRPr="00A419BD">
        <w:rPr>
          <w:rFonts w:ascii="Calibri" w:hAnsi="Calibri" w:cs="Calibri"/>
          <w:color w:val="D52B8B" w:themeColor="accent1"/>
          <w:sz w:val="28"/>
          <w:szCs w:val="28"/>
        </w:rPr>
        <w:t>ow to reduce the trauma of victim survivors in the justice system</w:t>
      </w:r>
    </w:p>
    <w:p w14:paraId="1D545798" w14:textId="551E5555" w:rsidR="0075614E" w:rsidRPr="0075614E" w:rsidRDefault="0075614E" w:rsidP="0075614E">
      <w:pPr>
        <w:jc w:val="both"/>
        <w:rPr>
          <w:rFonts w:ascii="Calibri" w:hAnsi="Calibri" w:cs="Calibri"/>
          <w:color w:val="000000"/>
          <w:lang w:eastAsia="en-AU"/>
        </w:rPr>
      </w:pPr>
      <w:r>
        <w:rPr>
          <w:rFonts w:ascii="Calibri" w:hAnsi="Calibri" w:cs="Calibri"/>
          <w:color w:val="000000"/>
          <w:lang w:eastAsia="en-AU"/>
        </w:rPr>
        <w:t>The VMC asked RAC Members for suggestions on how to reduce trauma experienced of victim survivors in the justice system. Key findings include:</w:t>
      </w:r>
    </w:p>
    <w:p w14:paraId="665D24BB" w14:textId="6AD23551" w:rsidR="00752FC9" w:rsidRPr="0075614E" w:rsidRDefault="00752FC9" w:rsidP="0075614E">
      <w:pPr>
        <w:pStyle w:val="ListParagraph"/>
        <w:numPr>
          <w:ilvl w:val="0"/>
          <w:numId w:val="20"/>
        </w:numPr>
        <w:jc w:val="both"/>
        <w:rPr>
          <w:rFonts w:ascii="Calibri" w:hAnsi="Calibri" w:cs="Calibri"/>
          <w:color w:val="000000"/>
          <w:sz w:val="22"/>
          <w:szCs w:val="22"/>
          <w:lang w:eastAsia="en-AU"/>
        </w:rPr>
      </w:pPr>
      <w:r w:rsidRPr="0075614E">
        <w:rPr>
          <w:rFonts w:ascii="Calibri" w:hAnsi="Calibri" w:cs="Calibri"/>
          <w:color w:val="000000"/>
          <w:sz w:val="22"/>
          <w:szCs w:val="22"/>
          <w:lang w:eastAsia="en-AU"/>
        </w:rPr>
        <w:t xml:space="preserve">Ensure that victim survivor confidentiality is maintained. That if an interpreter is used that they feel comfortable with who the interpreter is (always a fear that information about their circumstances will go back to the community). </w:t>
      </w:r>
    </w:p>
    <w:p w14:paraId="49AE5625" w14:textId="2514852D" w:rsidR="00752FC9" w:rsidRDefault="00752FC9" w:rsidP="0075614E">
      <w:pPr>
        <w:pStyle w:val="ListParagraph"/>
        <w:numPr>
          <w:ilvl w:val="0"/>
          <w:numId w:val="20"/>
        </w:numPr>
        <w:jc w:val="both"/>
        <w:rPr>
          <w:rFonts w:ascii="Calibri" w:hAnsi="Calibri" w:cs="Calibri"/>
          <w:color w:val="000000"/>
          <w:sz w:val="22"/>
          <w:szCs w:val="22"/>
          <w:lang w:eastAsia="en-AU"/>
        </w:rPr>
      </w:pPr>
      <w:r w:rsidRPr="00752FC9">
        <w:rPr>
          <w:rFonts w:ascii="Calibri" w:hAnsi="Calibri" w:cs="Calibri"/>
          <w:color w:val="000000"/>
          <w:sz w:val="22"/>
          <w:szCs w:val="22"/>
          <w:lang w:eastAsia="en-AU"/>
        </w:rPr>
        <w:t>That they are provided with in-language supports</w:t>
      </w:r>
      <w:r>
        <w:rPr>
          <w:rFonts w:ascii="Calibri" w:hAnsi="Calibri" w:cs="Calibri"/>
          <w:color w:val="000000"/>
          <w:sz w:val="22"/>
          <w:szCs w:val="22"/>
          <w:lang w:eastAsia="en-AU"/>
        </w:rPr>
        <w:t>, resources and information available in various formats.</w:t>
      </w:r>
    </w:p>
    <w:p w14:paraId="5EC24CBA" w14:textId="77777777" w:rsidR="00752FC9" w:rsidRDefault="00752FC9" w:rsidP="0075614E">
      <w:pPr>
        <w:pStyle w:val="ListParagraph"/>
        <w:numPr>
          <w:ilvl w:val="0"/>
          <w:numId w:val="20"/>
        </w:numPr>
        <w:jc w:val="both"/>
        <w:rPr>
          <w:rFonts w:ascii="Calibri" w:hAnsi="Calibri" w:cs="Calibri"/>
          <w:color w:val="000000"/>
          <w:sz w:val="22"/>
          <w:szCs w:val="22"/>
          <w:lang w:eastAsia="en-AU"/>
        </w:rPr>
      </w:pPr>
      <w:r w:rsidRPr="00752FC9">
        <w:rPr>
          <w:rFonts w:ascii="Calibri" w:hAnsi="Calibri" w:cs="Calibri"/>
          <w:color w:val="000000"/>
          <w:sz w:val="22"/>
          <w:szCs w:val="22"/>
          <w:lang w:eastAsia="en-AU"/>
        </w:rPr>
        <w:t xml:space="preserve">Prepare </w:t>
      </w:r>
      <w:r w:rsidRPr="00752FC9">
        <w:rPr>
          <w:rFonts w:ascii="Calibri" w:hAnsi="Calibri" w:cs="Calibri"/>
          <w:sz w:val="22"/>
          <w:szCs w:val="22"/>
        </w:rPr>
        <w:t>bilingual</w:t>
      </w:r>
      <w:r w:rsidRPr="00752FC9">
        <w:rPr>
          <w:rFonts w:ascii="Calibri" w:hAnsi="Calibri" w:cs="Calibri"/>
          <w:color w:val="000000"/>
          <w:sz w:val="22"/>
          <w:szCs w:val="22"/>
          <w:lang w:eastAsia="en-AU"/>
        </w:rPr>
        <w:t xml:space="preserve"> or translated videos in different language on many scenarios and show how to access support/help, also evidence or statistics to </w:t>
      </w:r>
      <w:r>
        <w:rPr>
          <w:rFonts w:ascii="Calibri" w:hAnsi="Calibri" w:cs="Calibri"/>
          <w:color w:val="000000"/>
          <w:sz w:val="22"/>
          <w:szCs w:val="22"/>
          <w:lang w:eastAsia="en-AU"/>
        </w:rPr>
        <w:t>support self-</w:t>
      </w:r>
      <w:r w:rsidRPr="00752FC9">
        <w:rPr>
          <w:rFonts w:ascii="Calibri" w:hAnsi="Calibri" w:cs="Calibri"/>
          <w:color w:val="000000"/>
          <w:sz w:val="22"/>
          <w:szCs w:val="22"/>
          <w:lang w:eastAsia="en-AU"/>
        </w:rPr>
        <w:t>confidence.</w:t>
      </w:r>
    </w:p>
    <w:p w14:paraId="3FED06AF" w14:textId="77777777" w:rsidR="00B77D35" w:rsidRDefault="00752FC9" w:rsidP="0075614E">
      <w:pPr>
        <w:pStyle w:val="ListParagraph"/>
        <w:numPr>
          <w:ilvl w:val="0"/>
          <w:numId w:val="20"/>
        </w:numPr>
        <w:jc w:val="both"/>
        <w:rPr>
          <w:rFonts w:ascii="Calibri" w:hAnsi="Calibri" w:cs="Calibri"/>
          <w:color w:val="000000"/>
          <w:sz w:val="22"/>
          <w:szCs w:val="22"/>
          <w:lang w:eastAsia="en-AU"/>
        </w:rPr>
      </w:pPr>
      <w:r w:rsidRPr="00752FC9">
        <w:rPr>
          <w:rFonts w:ascii="Calibri" w:hAnsi="Calibri" w:cs="Calibri"/>
          <w:color w:val="000000"/>
          <w:sz w:val="22"/>
          <w:szCs w:val="22"/>
          <w:lang w:eastAsia="en-AU"/>
        </w:rPr>
        <w:t xml:space="preserve">Need </w:t>
      </w:r>
      <w:r>
        <w:rPr>
          <w:rFonts w:ascii="Calibri" w:hAnsi="Calibri" w:cs="Calibri"/>
          <w:color w:val="000000"/>
          <w:sz w:val="22"/>
          <w:szCs w:val="22"/>
          <w:lang w:eastAsia="en-AU"/>
        </w:rPr>
        <w:t xml:space="preserve">for bi-cultural workforce within the justice system who are </w:t>
      </w:r>
      <w:r w:rsidRPr="00752FC9">
        <w:rPr>
          <w:rFonts w:ascii="Calibri" w:hAnsi="Calibri" w:cs="Calibri"/>
          <w:color w:val="000000"/>
          <w:sz w:val="22"/>
          <w:szCs w:val="22"/>
          <w:lang w:eastAsia="en-AU"/>
        </w:rPr>
        <w:t>well trained</w:t>
      </w:r>
      <w:r>
        <w:rPr>
          <w:rFonts w:ascii="Calibri" w:hAnsi="Calibri" w:cs="Calibri"/>
          <w:color w:val="000000"/>
          <w:sz w:val="22"/>
          <w:szCs w:val="22"/>
          <w:lang w:eastAsia="en-AU"/>
        </w:rPr>
        <w:t xml:space="preserve"> in trauma-informed practices to provide adequate and culturally safe support to people from multicultural communities that are experiencing sexual harm. This is</w:t>
      </w:r>
      <w:r w:rsidR="00B77D35">
        <w:rPr>
          <w:rFonts w:ascii="Calibri" w:hAnsi="Calibri" w:cs="Calibri"/>
          <w:color w:val="000000"/>
          <w:sz w:val="22"/>
          <w:szCs w:val="22"/>
          <w:lang w:eastAsia="en-AU"/>
        </w:rPr>
        <w:t xml:space="preserve"> </w:t>
      </w:r>
      <w:r w:rsidRPr="00752FC9">
        <w:rPr>
          <w:rFonts w:ascii="Calibri" w:hAnsi="Calibri" w:cs="Calibri"/>
          <w:color w:val="000000"/>
          <w:sz w:val="22"/>
          <w:szCs w:val="22"/>
          <w:lang w:eastAsia="en-AU"/>
        </w:rPr>
        <w:t>currently lacking.</w:t>
      </w:r>
    </w:p>
    <w:p w14:paraId="7BCEA3B0" w14:textId="29975350" w:rsidR="00752FC9" w:rsidRPr="00B77D35" w:rsidRDefault="00752FC9" w:rsidP="0075614E">
      <w:pPr>
        <w:pStyle w:val="ListParagraph"/>
        <w:numPr>
          <w:ilvl w:val="0"/>
          <w:numId w:val="20"/>
        </w:numPr>
        <w:jc w:val="both"/>
        <w:rPr>
          <w:rFonts w:ascii="Calibri" w:hAnsi="Calibri" w:cs="Calibri"/>
          <w:color w:val="000000"/>
          <w:sz w:val="22"/>
          <w:szCs w:val="22"/>
          <w:lang w:eastAsia="en-AU"/>
        </w:rPr>
      </w:pPr>
      <w:r w:rsidRPr="00B77D35">
        <w:rPr>
          <w:rFonts w:ascii="Calibri" w:hAnsi="Calibri" w:cs="Calibri"/>
          <w:color w:val="000000"/>
          <w:sz w:val="22"/>
          <w:szCs w:val="22"/>
          <w:lang w:eastAsia="en-AU"/>
        </w:rPr>
        <w:t>Addressing systemic racism and lack of cultural safety in these institution</w:t>
      </w:r>
      <w:r w:rsidR="00B77D35">
        <w:rPr>
          <w:rFonts w:ascii="Calibri" w:hAnsi="Calibri" w:cs="Calibri"/>
          <w:color w:val="000000"/>
          <w:sz w:val="22"/>
          <w:szCs w:val="22"/>
          <w:lang w:eastAsia="en-AU"/>
        </w:rPr>
        <w:t>s</w:t>
      </w:r>
      <w:r w:rsidR="00B77D35">
        <w:rPr>
          <w:rFonts w:ascii="Calibri" w:hAnsi="Calibri" w:cs="Calibri"/>
          <w:color w:val="000000"/>
          <w:lang w:eastAsia="en-AU"/>
        </w:rPr>
        <w:t>.</w:t>
      </w:r>
    </w:p>
    <w:p w14:paraId="2700480F" w14:textId="712EC337" w:rsidR="004629E2" w:rsidRPr="00843D96" w:rsidRDefault="004629E2" w:rsidP="00843D96">
      <w:pPr>
        <w:spacing w:after="0"/>
        <w:rPr>
          <w:rFonts w:ascii="Calibri" w:hAnsi="Calibri" w:cs="Calibri"/>
          <w:color w:val="D52B8B" w:themeColor="accent1"/>
          <w:sz w:val="24"/>
          <w:szCs w:val="24"/>
        </w:rPr>
      </w:pPr>
    </w:p>
    <w:p w14:paraId="5BF3AC01" w14:textId="77777777" w:rsidR="00AB40B1" w:rsidRDefault="00AB40B1" w:rsidP="00843D96">
      <w:pPr>
        <w:spacing w:after="0"/>
        <w:rPr>
          <w:rFonts w:ascii="Calibri" w:hAnsi="Calibri" w:cs="Calibri"/>
          <w:color w:val="D52B8B" w:themeColor="accent1"/>
          <w:sz w:val="28"/>
          <w:szCs w:val="28"/>
        </w:rPr>
      </w:pPr>
    </w:p>
    <w:p w14:paraId="3757BA17" w14:textId="30C64DD1" w:rsidR="00843D96" w:rsidRPr="00A419BD" w:rsidRDefault="00500EB5" w:rsidP="00A419BD">
      <w:pPr>
        <w:spacing w:line="22" w:lineRule="atLeast"/>
        <w:jc w:val="both"/>
        <w:rPr>
          <w:rFonts w:ascii="Calibri" w:hAnsi="Calibri" w:cs="Calibri"/>
        </w:rPr>
      </w:pPr>
      <w:r>
        <w:rPr>
          <w:rFonts w:ascii="Calibri" w:hAnsi="Calibri" w:cs="Calibri"/>
          <w:color w:val="D52B8B" w:themeColor="accent1"/>
          <w:sz w:val="28"/>
          <w:szCs w:val="28"/>
        </w:rPr>
        <w:t>H</w:t>
      </w:r>
      <w:r w:rsidR="00A419BD" w:rsidRPr="00A419BD">
        <w:rPr>
          <w:rFonts w:ascii="Calibri" w:hAnsi="Calibri" w:cs="Calibri"/>
          <w:color w:val="D52B8B" w:themeColor="accent1"/>
          <w:sz w:val="28"/>
          <w:szCs w:val="28"/>
        </w:rPr>
        <w:t>ow to improve data collection and reporting</w:t>
      </w:r>
    </w:p>
    <w:p w14:paraId="2F583F3E" w14:textId="22925E4A" w:rsidR="00772662" w:rsidRPr="001D4FCA" w:rsidRDefault="003D3C4B" w:rsidP="001D4FCA">
      <w:pPr>
        <w:jc w:val="both"/>
        <w:rPr>
          <w:rFonts w:ascii="Calibri" w:hAnsi="Calibri" w:cs="Calibri"/>
          <w:color w:val="000000"/>
          <w:lang w:eastAsia="en-AU"/>
        </w:rPr>
      </w:pPr>
      <w:r w:rsidRPr="001D4FCA">
        <w:rPr>
          <w:rFonts w:ascii="Calibri" w:hAnsi="Calibri" w:cs="Calibri"/>
          <w:color w:val="000000"/>
          <w:lang w:eastAsia="en-AU"/>
        </w:rPr>
        <w:t>RAC Members</w:t>
      </w:r>
      <w:r w:rsidR="00B77D35" w:rsidRPr="001D4FCA">
        <w:rPr>
          <w:rFonts w:ascii="Calibri" w:hAnsi="Calibri" w:cs="Calibri"/>
          <w:color w:val="000000"/>
          <w:lang w:eastAsia="en-AU"/>
        </w:rPr>
        <w:t xml:space="preserve"> indicated that they are familiar with the following aggregated data</w:t>
      </w:r>
      <w:r w:rsidRPr="001D4FCA">
        <w:rPr>
          <w:rFonts w:ascii="Calibri" w:hAnsi="Calibri" w:cs="Calibri"/>
          <w:color w:val="000000"/>
          <w:lang w:eastAsia="en-AU"/>
        </w:rPr>
        <w:t xml:space="preserve"> within the justice system</w:t>
      </w:r>
      <w:r w:rsidR="00B77D35" w:rsidRPr="001D4FCA">
        <w:rPr>
          <w:rFonts w:ascii="Calibri" w:hAnsi="Calibri" w:cs="Calibri"/>
          <w:color w:val="000000"/>
          <w:lang w:eastAsia="en-AU"/>
        </w:rPr>
        <w:t>:</w:t>
      </w:r>
    </w:p>
    <w:p w14:paraId="6C1C0ACE" w14:textId="382442DE" w:rsidR="00B77D35" w:rsidRPr="001D4FCA" w:rsidRDefault="00B77D35" w:rsidP="001D4FCA">
      <w:pPr>
        <w:pStyle w:val="ListParagraph"/>
        <w:numPr>
          <w:ilvl w:val="0"/>
          <w:numId w:val="24"/>
        </w:numPr>
        <w:jc w:val="both"/>
        <w:rPr>
          <w:rFonts w:ascii="Calibri" w:hAnsi="Calibri" w:cs="Calibri"/>
          <w:color w:val="000000"/>
          <w:sz w:val="22"/>
          <w:szCs w:val="22"/>
          <w:lang w:eastAsia="en-AU"/>
        </w:rPr>
      </w:pPr>
      <w:r w:rsidRPr="001D4FCA">
        <w:rPr>
          <w:rFonts w:ascii="Calibri" w:hAnsi="Calibri" w:cs="Calibri"/>
          <w:color w:val="000000"/>
          <w:sz w:val="22"/>
          <w:szCs w:val="22"/>
          <w:lang w:eastAsia="en-AU"/>
        </w:rPr>
        <w:t>Country of birth</w:t>
      </w:r>
    </w:p>
    <w:p w14:paraId="62261FD4" w14:textId="43BCC0BC" w:rsidR="00B77D35" w:rsidRPr="001D4FCA" w:rsidRDefault="00B77D35" w:rsidP="001D4FCA">
      <w:pPr>
        <w:pStyle w:val="ListParagraph"/>
        <w:numPr>
          <w:ilvl w:val="0"/>
          <w:numId w:val="24"/>
        </w:numPr>
        <w:jc w:val="both"/>
        <w:rPr>
          <w:rFonts w:ascii="Calibri" w:hAnsi="Calibri" w:cs="Calibri"/>
          <w:color w:val="000000"/>
          <w:sz w:val="22"/>
          <w:szCs w:val="22"/>
          <w:lang w:eastAsia="en-AU"/>
        </w:rPr>
      </w:pPr>
      <w:r w:rsidRPr="001D4FCA">
        <w:rPr>
          <w:rFonts w:ascii="Calibri" w:hAnsi="Calibri" w:cs="Calibri"/>
          <w:color w:val="000000"/>
          <w:sz w:val="22"/>
          <w:szCs w:val="22"/>
          <w:lang w:eastAsia="en-AU"/>
        </w:rPr>
        <w:t>Language other than English spoken at home</w:t>
      </w:r>
    </w:p>
    <w:p w14:paraId="3B3AD74C" w14:textId="5BCC7E3E" w:rsidR="00B77D35" w:rsidRPr="001D4FCA" w:rsidRDefault="00B77D35" w:rsidP="001D4FCA">
      <w:pPr>
        <w:pStyle w:val="ListParagraph"/>
        <w:numPr>
          <w:ilvl w:val="0"/>
          <w:numId w:val="24"/>
        </w:numPr>
        <w:jc w:val="both"/>
        <w:rPr>
          <w:rFonts w:ascii="Calibri" w:hAnsi="Calibri" w:cs="Calibri"/>
          <w:color w:val="000000"/>
          <w:sz w:val="22"/>
          <w:szCs w:val="22"/>
          <w:lang w:eastAsia="en-AU"/>
        </w:rPr>
      </w:pPr>
      <w:r w:rsidRPr="001D4FCA">
        <w:rPr>
          <w:rFonts w:ascii="Calibri" w:hAnsi="Calibri" w:cs="Calibri"/>
          <w:color w:val="000000"/>
          <w:sz w:val="22"/>
          <w:szCs w:val="22"/>
          <w:lang w:eastAsia="en-AU"/>
        </w:rPr>
        <w:t>Faith/religion</w:t>
      </w:r>
    </w:p>
    <w:p w14:paraId="70BF0CE9" w14:textId="3E2321F6" w:rsidR="00B77D35" w:rsidRPr="001D4FCA" w:rsidRDefault="00B77D35" w:rsidP="001D4FCA">
      <w:pPr>
        <w:pStyle w:val="ListParagraph"/>
        <w:numPr>
          <w:ilvl w:val="0"/>
          <w:numId w:val="24"/>
        </w:numPr>
        <w:jc w:val="both"/>
        <w:rPr>
          <w:rFonts w:ascii="Calibri" w:hAnsi="Calibri" w:cs="Calibri"/>
          <w:color w:val="000000"/>
          <w:sz w:val="22"/>
          <w:szCs w:val="22"/>
          <w:lang w:eastAsia="en-AU"/>
        </w:rPr>
      </w:pPr>
      <w:r w:rsidRPr="001D4FCA">
        <w:rPr>
          <w:rFonts w:ascii="Calibri" w:hAnsi="Calibri" w:cs="Calibri"/>
          <w:color w:val="000000"/>
          <w:sz w:val="22"/>
          <w:szCs w:val="22"/>
          <w:lang w:eastAsia="en-AU"/>
        </w:rPr>
        <w:t>Interpreter services required</w:t>
      </w:r>
    </w:p>
    <w:p w14:paraId="64DAB8ED" w14:textId="52561684" w:rsidR="00B77D35" w:rsidRPr="003D3C4B" w:rsidRDefault="003D3C4B" w:rsidP="003D3C4B">
      <w:pPr>
        <w:autoSpaceDE w:val="0"/>
        <w:autoSpaceDN w:val="0"/>
        <w:adjustRightInd w:val="0"/>
        <w:spacing w:before="100" w:beforeAutospacing="1" w:after="100" w:afterAutospacing="1"/>
        <w:jc w:val="both"/>
        <w:rPr>
          <w:rFonts w:ascii="Calibri" w:hAnsi="Calibri" w:cs="Calibri"/>
          <w:color w:val="000000"/>
          <w:lang w:eastAsia="en-AU"/>
        </w:rPr>
      </w:pPr>
      <w:r w:rsidRPr="003D3C4B">
        <w:rPr>
          <w:rFonts w:ascii="Calibri" w:hAnsi="Calibri" w:cs="Calibri"/>
          <w:color w:val="000000"/>
          <w:lang w:eastAsia="en-AU"/>
        </w:rPr>
        <w:t xml:space="preserve">The VMC suggests </w:t>
      </w:r>
      <w:r>
        <w:rPr>
          <w:rFonts w:ascii="Calibri" w:hAnsi="Calibri" w:cs="Calibri"/>
          <w:color w:val="000000"/>
          <w:lang w:eastAsia="en-AU"/>
        </w:rPr>
        <w:t>the need for b</w:t>
      </w:r>
      <w:r w:rsidRPr="003D3C4B">
        <w:rPr>
          <w:rFonts w:ascii="Calibri" w:hAnsi="Calibri" w:cs="Calibri"/>
          <w:color w:val="000000"/>
          <w:lang w:eastAsia="en-AU"/>
        </w:rPr>
        <w:t>etter data collation and research on cultural diversity – including utilisation rates and outcomes – to accurately understand the needs</w:t>
      </w:r>
      <w:r>
        <w:rPr>
          <w:rFonts w:ascii="Calibri" w:hAnsi="Calibri" w:cs="Calibri"/>
          <w:color w:val="000000"/>
          <w:lang w:eastAsia="en-AU"/>
        </w:rPr>
        <w:t xml:space="preserve"> of multicultural communities</w:t>
      </w:r>
      <w:r w:rsidRPr="003D3C4B">
        <w:rPr>
          <w:rFonts w:ascii="Calibri" w:hAnsi="Calibri" w:cs="Calibri"/>
          <w:color w:val="000000"/>
          <w:lang w:eastAsia="en-AU"/>
        </w:rPr>
        <w:t xml:space="preserve"> and appropriately </w:t>
      </w:r>
      <w:r w:rsidR="003132BD">
        <w:rPr>
          <w:rFonts w:ascii="Calibri" w:hAnsi="Calibri" w:cs="Calibri"/>
          <w:color w:val="000000"/>
          <w:lang w:eastAsia="en-AU"/>
        </w:rPr>
        <w:t xml:space="preserve">respond to their needs through </w:t>
      </w:r>
      <w:r w:rsidRPr="003D3C4B">
        <w:rPr>
          <w:rFonts w:ascii="Calibri" w:hAnsi="Calibri" w:cs="Calibri"/>
          <w:color w:val="000000"/>
          <w:lang w:eastAsia="en-AU"/>
        </w:rPr>
        <w:t>target resources</w:t>
      </w:r>
      <w:r w:rsidR="003132BD">
        <w:rPr>
          <w:rFonts w:ascii="Calibri" w:hAnsi="Calibri" w:cs="Calibri"/>
          <w:color w:val="000000"/>
          <w:lang w:eastAsia="en-AU"/>
        </w:rPr>
        <w:t xml:space="preserve"> (community education and awareness, employing and promoting bi-cultural workforces, offer joined up specialist multicultural/mainstream legal services)</w:t>
      </w:r>
      <w:r>
        <w:rPr>
          <w:rFonts w:ascii="Calibri" w:hAnsi="Calibri" w:cs="Calibri"/>
          <w:color w:val="000000"/>
          <w:lang w:eastAsia="en-AU"/>
        </w:rPr>
        <w:t>. This includes</w:t>
      </w:r>
      <w:r w:rsidRPr="003D3C4B">
        <w:rPr>
          <w:rFonts w:ascii="Calibri" w:hAnsi="Calibri" w:cs="Calibri"/>
          <w:color w:val="000000"/>
          <w:lang w:eastAsia="en-AU"/>
        </w:rPr>
        <w:t xml:space="preserve"> strengthen</w:t>
      </w:r>
      <w:r>
        <w:rPr>
          <w:rFonts w:ascii="Calibri" w:hAnsi="Calibri" w:cs="Calibri"/>
          <w:color w:val="000000"/>
          <w:lang w:eastAsia="en-AU"/>
        </w:rPr>
        <w:t>ing</w:t>
      </w:r>
      <w:r w:rsidRPr="003D3C4B">
        <w:rPr>
          <w:rFonts w:ascii="Calibri" w:hAnsi="Calibri" w:cs="Calibri"/>
          <w:color w:val="000000"/>
          <w:lang w:eastAsia="en-AU"/>
        </w:rPr>
        <w:t xml:space="preserve"> reporting tools by reviewing, updat</w:t>
      </w:r>
      <w:r>
        <w:rPr>
          <w:rFonts w:ascii="Calibri" w:hAnsi="Calibri" w:cs="Calibri"/>
          <w:color w:val="000000"/>
          <w:lang w:eastAsia="en-AU"/>
        </w:rPr>
        <w:t>ing</w:t>
      </w:r>
      <w:r w:rsidRPr="003D3C4B">
        <w:rPr>
          <w:rFonts w:ascii="Calibri" w:hAnsi="Calibri" w:cs="Calibri"/>
          <w:color w:val="000000"/>
          <w:lang w:eastAsia="en-AU"/>
        </w:rPr>
        <w:t xml:space="preserve"> and implement</w:t>
      </w:r>
      <w:r>
        <w:rPr>
          <w:rFonts w:ascii="Calibri" w:hAnsi="Calibri" w:cs="Calibri"/>
          <w:color w:val="000000"/>
          <w:lang w:eastAsia="en-AU"/>
        </w:rPr>
        <w:t>ing</w:t>
      </w:r>
      <w:r w:rsidRPr="003D3C4B">
        <w:rPr>
          <w:rFonts w:ascii="Calibri" w:hAnsi="Calibri" w:cs="Calibri"/>
          <w:color w:val="000000"/>
          <w:lang w:eastAsia="en-AU"/>
        </w:rPr>
        <w:t xml:space="preserve"> relevant </w:t>
      </w:r>
      <w:r>
        <w:rPr>
          <w:rFonts w:ascii="Calibri" w:hAnsi="Calibri" w:cs="Calibri"/>
          <w:color w:val="000000"/>
          <w:lang w:eastAsia="en-AU"/>
        </w:rPr>
        <w:t xml:space="preserve">data collection </w:t>
      </w:r>
      <w:r w:rsidRPr="003D3C4B">
        <w:rPr>
          <w:rFonts w:ascii="Calibri" w:hAnsi="Calibri" w:cs="Calibri"/>
          <w:color w:val="000000"/>
          <w:lang w:eastAsia="en-AU"/>
        </w:rPr>
        <w:t>guidelines</w:t>
      </w:r>
      <w:r w:rsidR="003132BD">
        <w:rPr>
          <w:rFonts w:ascii="Calibri" w:hAnsi="Calibri" w:cs="Calibri"/>
          <w:color w:val="000000"/>
          <w:lang w:eastAsia="en-AU"/>
        </w:rPr>
        <w:t xml:space="preserve"> across the justice system</w:t>
      </w:r>
      <w:r w:rsidRPr="003D3C4B">
        <w:rPr>
          <w:rFonts w:ascii="Calibri" w:hAnsi="Calibri" w:cs="Calibri"/>
          <w:color w:val="000000"/>
          <w:lang w:eastAsia="en-AU"/>
        </w:rPr>
        <w:t xml:space="preserve">. </w:t>
      </w:r>
    </w:p>
    <w:p w14:paraId="1BF77E22" w14:textId="77777777" w:rsidR="00B77D35" w:rsidRPr="00B77D35" w:rsidRDefault="00B77D35" w:rsidP="00B77D35">
      <w:pPr>
        <w:pStyle w:val="ListParagraph"/>
        <w:jc w:val="both"/>
        <w:rPr>
          <w:rFonts w:ascii="Calibri" w:hAnsi="Calibri" w:cs="Calibri"/>
          <w:color w:val="D52B8B" w:themeColor="accent1"/>
          <w:sz w:val="28"/>
          <w:szCs w:val="28"/>
        </w:rPr>
      </w:pPr>
    </w:p>
    <w:p w14:paraId="0214D39E" w14:textId="13B7C89A" w:rsidR="00A419BD" w:rsidRDefault="00500EB5" w:rsidP="00A419BD">
      <w:pPr>
        <w:spacing w:line="22" w:lineRule="atLeast"/>
        <w:jc w:val="both"/>
        <w:rPr>
          <w:rFonts w:ascii="Calibri" w:hAnsi="Calibri" w:cs="Calibri"/>
          <w:color w:val="D52B8B" w:themeColor="accent1"/>
          <w:sz w:val="28"/>
          <w:szCs w:val="28"/>
        </w:rPr>
      </w:pPr>
      <w:r>
        <w:rPr>
          <w:rFonts w:ascii="Calibri" w:hAnsi="Calibri" w:cs="Calibri"/>
          <w:color w:val="D52B8B" w:themeColor="accent1"/>
          <w:sz w:val="28"/>
          <w:szCs w:val="28"/>
        </w:rPr>
        <w:t>T</w:t>
      </w:r>
      <w:r w:rsidR="00A419BD" w:rsidRPr="00A419BD">
        <w:rPr>
          <w:rFonts w:ascii="Calibri" w:hAnsi="Calibri" w:cs="Calibri"/>
          <w:color w:val="D52B8B" w:themeColor="accent1"/>
          <w:sz w:val="28"/>
          <w:szCs w:val="28"/>
        </w:rPr>
        <w:t>he best ways of responding to sexual offences, including alternatives to the justice system</w:t>
      </w:r>
    </w:p>
    <w:p w14:paraId="1C763A9A" w14:textId="70785334" w:rsidR="00B77D35" w:rsidRPr="00B77D35" w:rsidRDefault="00B77D35" w:rsidP="00B77D35">
      <w:pPr>
        <w:jc w:val="both"/>
        <w:rPr>
          <w:rFonts w:ascii="Calibri" w:hAnsi="Calibri" w:cs="Calibri"/>
          <w:color w:val="000000"/>
          <w:lang w:eastAsia="en-AU"/>
        </w:rPr>
      </w:pPr>
      <w:r>
        <w:rPr>
          <w:rFonts w:ascii="Calibri" w:hAnsi="Calibri" w:cs="Calibri"/>
          <w:color w:val="000000"/>
          <w:lang w:eastAsia="en-AU"/>
        </w:rPr>
        <w:t xml:space="preserve">The VMC asked </w:t>
      </w:r>
      <w:r w:rsidR="0075614E">
        <w:rPr>
          <w:rFonts w:ascii="Calibri" w:hAnsi="Calibri" w:cs="Calibri"/>
          <w:color w:val="000000"/>
          <w:lang w:eastAsia="en-AU"/>
        </w:rPr>
        <w:t xml:space="preserve">RAC members what they believe are the best ways, including alternatives to the justice system, for people from culturally and linguistically diverse communities to respond to sexual offences. </w:t>
      </w:r>
      <w:r w:rsidR="001D4FCA">
        <w:rPr>
          <w:rFonts w:ascii="Calibri" w:hAnsi="Calibri" w:cs="Calibri"/>
          <w:color w:val="000000"/>
          <w:lang w:eastAsia="en-AU"/>
        </w:rPr>
        <w:t>Key responses include:</w:t>
      </w:r>
      <w:r w:rsidR="0075614E">
        <w:rPr>
          <w:rFonts w:ascii="Calibri" w:hAnsi="Calibri" w:cs="Calibri"/>
          <w:color w:val="000000"/>
          <w:lang w:eastAsia="en-AU"/>
        </w:rPr>
        <w:t xml:space="preserve"> </w:t>
      </w:r>
    </w:p>
    <w:p w14:paraId="2E8D0F91" w14:textId="35F53EC7" w:rsidR="00B77D35" w:rsidRPr="00B77D35" w:rsidRDefault="00B77D35" w:rsidP="0075614E">
      <w:pPr>
        <w:pStyle w:val="ListParagraph"/>
        <w:numPr>
          <w:ilvl w:val="0"/>
          <w:numId w:val="22"/>
        </w:numPr>
        <w:jc w:val="both"/>
        <w:rPr>
          <w:rFonts w:ascii="Calibri" w:hAnsi="Calibri" w:cs="Calibri"/>
          <w:color w:val="000000"/>
          <w:sz w:val="22"/>
          <w:szCs w:val="22"/>
          <w:lang w:eastAsia="en-AU"/>
        </w:rPr>
      </w:pPr>
      <w:r w:rsidRPr="00B77D35">
        <w:rPr>
          <w:rFonts w:ascii="Calibri" w:hAnsi="Calibri" w:cs="Calibri"/>
          <w:color w:val="000000"/>
          <w:sz w:val="22"/>
          <w:szCs w:val="22"/>
          <w:lang w:eastAsia="en-AU"/>
        </w:rPr>
        <w:t>Restorative justice mechanisms</w:t>
      </w:r>
      <w:r>
        <w:rPr>
          <w:rFonts w:ascii="Calibri" w:hAnsi="Calibri" w:cs="Calibri"/>
          <w:color w:val="000000"/>
          <w:sz w:val="22"/>
          <w:szCs w:val="22"/>
          <w:lang w:eastAsia="en-AU"/>
        </w:rPr>
        <w:t>.</w:t>
      </w:r>
      <w:r w:rsidRPr="00B77D35">
        <w:rPr>
          <w:rFonts w:ascii="Calibri" w:hAnsi="Calibri" w:cs="Calibri"/>
          <w:color w:val="000000"/>
          <w:sz w:val="22"/>
          <w:szCs w:val="22"/>
          <w:lang w:eastAsia="en-AU"/>
        </w:rPr>
        <w:t xml:space="preserve"> </w:t>
      </w:r>
    </w:p>
    <w:p w14:paraId="2D350B98" w14:textId="66104AAA" w:rsidR="00B77D35" w:rsidRPr="0075614E" w:rsidRDefault="00B77D35" w:rsidP="0075614E">
      <w:pPr>
        <w:pStyle w:val="ListParagraph"/>
        <w:numPr>
          <w:ilvl w:val="0"/>
          <w:numId w:val="22"/>
        </w:numPr>
        <w:jc w:val="both"/>
        <w:rPr>
          <w:rFonts w:ascii="Calibri" w:hAnsi="Calibri" w:cs="Calibri"/>
          <w:color w:val="000000"/>
          <w:sz w:val="22"/>
          <w:szCs w:val="22"/>
          <w:lang w:eastAsia="en-AU"/>
        </w:rPr>
      </w:pPr>
      <w:r w:rsidRPr="00B77D35">
        <w:rPr>
          <w:rFonts w:ascii="Calibri" w:hAnsi="Calibri" w:cs="Calibri"/>
          <w:color w:val="000000"/>
          <w:sz w:val="22"/>
          <w:szCs w:val="22"/>
          <w:lang w:eastAsia="en-AU"/>
        </w:rPr>
        <w:t>Develop community awareness using community leaders, involve more female community leaders, support with knowledge first.</w:t>
      </w:r>
    </w:p>
    <w:p w14:paraId="7C7056F3" w14:textId="77777777" w:rsidR="00B77D35" w:rsidRPr="00B77D35" w:rsidRDefault="00B77D35" w:rsidP="0075614E">
      <w:pPr>
        <w:pStyle w:val="ListParagraph"/>
        <w:numPr>
          <w:ilvl w:val="0"/>
          <w:numId w:val="22"/>
        </w:numPr>
        <w:jc w:val="both"/>
        <w:rPr>
          <w:rFonts w:ascii="Calibri" w:hAnsi="Calibri" w:cs="Calibri"/>
          <w:color w:val="000000"/>
          <w:sz w:val="22"/>
          <w:szCs w:val="22"/>
          <w:lang w:eastAsia="en-AU"/>
        </w:rPr>
      </w:pPr>
      <w:r w:rsidRPr="00B77D35">
        <w:rPr>
          <w:rFonts w:ascii="Calibri" w:hAnsi="Calibri" w:cs="Calibri"/>
          <w:color w:val="000000"/>
          <w:sz w:val="22"/>
          <w:szCs w:val="22"/>
          <w:lang w:eastAsia="en-AU"/>
        </w:rPr>
        <w:t>A human rights guided approach that places respect for the victim survivor at the core</w:t>
      </w:r>
    </w:p>
    <w:p w14:paraId="2952AF2C" w14:textId="77777777" w:rsidR="00B77D35" w:rsidRPr="00B77D35" w:rsidRDefault="00B77D35" w:rsidP="00B77D35">
      <w:pPr>
        <w:pStyle w:val="ListParagraph"/>
        <w:jc w:val="both"/>
        <w:rPr>
          <w:rFonts w:ascii="Calibri" w:hAnsi="Calibri" w:cs="Calibri"/>
          <w:color w:val="000000"/>
          <w:lang w:eastAsia="en-AU"/>
        </w:rPr>
      </w:pPr>
    </w:p>
    <w:p w14:paraId="1E6C23D2" w14:textId="4BAAA2DD" w:rsidR="007C7E09" w:rsidRDefault="007C7E09" w:rsidP="007C7E09">
      <w:pPr>
        <w:pStyle w:val="ListParagraph"/>
        <w:spacing w:after="160" w:line="259" w:lineRule="auto"/>
        <w:rPr>
          <w:rFonts w:ascii="Calibri" w:hAnsi="Calibri" w:cs="Calibri"/>
          <w:sz w:val="22"/>
          <w:szCs w:val="22"/>
        </w:rPr>
      </w:pPr>
    </w:p>
    <w:p w14:paraId="6C36DB1D" w14:textId="0F80D7C8" w:rsidR="003132BD" w:rsidRDefault="003132BD" w:rsidP="007C7E09">
      <w:pPr>
        <w:pStyle w:val="ListParagraph"/>
        <w:spacing w:after="160" w:line="259" w:lineRule="auto"/>
        <w:rPr>
          <w:rFonts w:ascii="Calibri" w:hAnsi="Calibri" w:cs="Calibri"/>
          <w:sz w:val="22"/>
          <w:szCs w:val="22"/>
        </w:rPr>
      </w:pPr>
    </w:p>
    <w:p w14:paraId="5CE2CB07" w14:textId="77777777" w:rsidR="003132BD" w:rsidRPr="00D01A4D" w:rsidRDefault="003132BD" w:rsidP="007C7E09">
      <w:pPr>
        <w:pStyle w:val="ListParagraph"/>
        <w:spacing w:after="160" w:line="259" w:lineRule="auto"/>
        <w:rPr>
          <w:rFonts w:ascii="Calibri" w:hAnsi="Calibri" w:cs="Calibri"/>
          <w:sz w:val="22"/>
          <w:szCs w:val="22"/>
        </w:rPr>
      </w:pPr>
    </w:p>
    <w:p w14:paraId="58BF64EF" w14:textId="77777777" w:rsidR="004629E2" w:rsidRDefault="004629E2" w:rsidP="004629E2">
      <w:pPr>
        <w:pStyle w:val="Default"/>
        <w:spacing w:line="22" w:lineRule="atLeast"/>
        <w:jc w:val="both"/>
        <w:rPr>
          <w:rFonts w:asciiTheme="minorHAnsi" w:hAnsiTheme="minorHAnsi" w:cstheme="minorHAnsi"/>
          <w:sz w:val="22"/>
          <w:szCs w:val="22"/>
        </w:rPr>
      </w:pPr>
    </w:p>
    <w:p w14:paraId="79161E8E" w14:textId="19AF827A" w:rsidR="00040A19" w:rsidRDefault="00040A19" w:rsidP="008212DD">
      <w:pPr>
        <w:pStyle w:val="Heading2"/>
        <w:spacing w:before="0" w:after="160" w:line="22" w:lineRule="atLeast"/>
      </w:pPr>
      <w:bookmarkStart w:id="2" w:name="_Toc39569853"/>
      <w:r>
        <w:t>About the Victorian Multicultural Commission</w:t>
      </w:r>
      <w:bookmarkEnd w:id="2"/>
    </w:p>
    <w:p w14:paraId="6028C5EF" w14:textId="330D2B00" w:rsidR="008212DD" w:rsidRPr="00296395" w:rsidRDefault="008212DD" w:rsidP="00296395">
      <w:pPr>
        <w:jc w:val="both"/>
        <w:rPr>
          <w:rFonts w:ascii="Calibri" w:hAnsi="Calibri" w:cs="Calibri"/>
        </w:rPr>
      </w:pPr>
      <w:bookmarkStart w:id="3" w:name="_Toc39569854"/>
      <w:r w:rsidRPr="00296395">
        <w:rPr>
          <w:rFonts w:ascii="Calibri" w:hAnsi="Calibri" w:cs="Calibri"/>
        </w:rPr>
        <w:t>The Commission is an independent statutory body that strengthens cultural diversity in Victoria through consultation, advocacy, celebration and promotion. It is one of the main conduits between Victoria’s multicultural communities and government.</w:t>
      </w:r>
    </w:p>
    <w:p w14:paraId="4D636DD0" w14:textId="77777777" w:rsidR="008212DD" w:rsidRPr="00296395" w:rsidRDefault="008212DD" w:rsidP="00296395">
      <w:pPr>
        <w:jc w:val="both"/>
        <w:rPr>
          <w:rFonts w:ascii="Calibri" w:hAnsi="Calibri" w:cs="Calibri"/>
        </w:rPr>
      </w:pPr>
      <w:r w:rsidRPr="00296395">
        <w:rPr>
          <w:rFonts w:ascii="Calibri" w:hAnsi="Calibri" w:cs="Calibri"/>
        </w:rPr>
        <w:t>Apart from hosting community-specific, issue-specific and place-based consultations, the Commission is informed by its:</w:t>
      </w:r>
    </w:p>
    <w:p w14:paraId="7A789BA0" w14:textId="5BBCDBFB" w:rsidR="008212DD" w:rsidRPr="00296395" w:rsidRDefault="008212DD" w:rsidP="0075614E">
      <w:pPr>
        <w:pStyle w:val="ListParagraph"/>
        <w:numPr>
          <w:ilvl w:val="0"/>
          <w:numId w:val="10"/>
        </w:numPr>
        <w:jc w:val="both"/>
        <w:rPr>
          <w:rFonts w:ascii="Calibri" w:hAnsi="Calibri" w:cs="Calibri"/>
          <w:sz w:val="22"/>
          <w:szCs w:val="22"/>
          <w:lang w:eastAsia="en-AU"/>
        </w:rPr>
      </w:pPr>
      <w:r w:rsidRPr="00296395">
        <w:rPr>
          <w:rFonts w:ascii="Calibri" w:hAnsi="Calibri" w:cs="Calibri"/>
          <w:sz w:val="22"/>
          <w:szCs w:val="22"/>
          <w:lang w:eastAsia="en-AU"/>
        </w:rPr>
        <w:t xml:space="preserve">eight Regional Advisory Councils across Victoria </w:t>
      </w:r>
      <w:r w:rsidR="003C6741" w:rsidRPr="00296395">
        <w:rPr>
          <w:rFonts w:ascii="Calibri" w:hAnsi="Calibri" w:cs="Calibri"/>
          <w:sz w:val="22"/>
          <w:szCs w:val="22"/>
          <w:lang w:eastAsia="en-AU"/>
        </w:rPr>
        <w:t>(</w:t>
      </w:r>
      <w:r w:rsidRPr="00296395">
        <w:rPr>
          <w:rFonts w:ascii="Calibri" w:hAnsi="Calibri" w:cs="Calibri"/>
          <w:sz w:val="22"/>
          <w:szCs w:val="22"/>
          <w:lang w:eastAsia="en-AU"/>
        </w:rPr>
        <w:t>three metropolitan and five regional councils</w:t>
      </w:r>
      <w:r w:rsidR="003C6741" w:rsidRPr="00296395">
        <w:rPr>
          <w:rFonts w:ascii="Calibri" w:hAnsi="Calibri" w:cs="Calibri"/>
          <w:sz w:val="22"/>
          <w:szCs w:val="22"/>
          <w:lang w:eastAsia="en-AU"/>
        </w:rPr>
        <w:t>)</w:t>
      </w:r>
      <w:r w:rsidRPr="00296395">
        <w:rPr>
          <w:rFonts w:ascii="Calibri" w:hAnsi="Calibri" w:cs="Calibri"/>
          <w:sz w:val="22"/>
          <w:szCs w:val="22"/>
          <w:lang w:eastAsia="en-AU"/>
        </w:rPr>
        <w:t xml:space="preserve"> with more than 250 members drawn from their respective local areas to represent their communities</w:t>
      </w:r>
      <w:r w:rsidR="003C6741" w:rsidRPr="00296395">
        <w:rPr>
          <w:rFonts w:ascii="Calibri" w:hAnsi="Calibri" w:cs="Calibri"/>
          <w:sz w:val="22"/>
          <w:szCs w:val="22"/>
          <w:lang w:eastAsia="en-AU"/>
        </w:rPr>
        <w:t>,</w:t>
      </w:r>
    </w:p>
    <w:p w14:paraId="7FF74BDF" w14:textId="21983236" w:rsidR="008212DD" w:rsidRPr="00296395" w:rsidRDefault="008212DD" w:rsidP="0075614E">
      <w:pPr>
        <w:pStyle w:val="ListParagraph"/>
        <w:numPr>
          <w:ilvl w:val="0"/>
          <w:numId w:val="10"/>
        </w:numPr>
        <w:jc w:val="both"/>
        <w:rPr>
          <w:rFonts w:ascii="Calibri" w:hAnsi="Calibri" w:cs="Calibri"/>
          <w:sz w:val="22"/>
          <w:szCs w:val="22"/>
          <w:lang w:eastAsia="en-AU"/>
        </w:rPr>
      </w:pPr>
      <w:r w:rsidRPr="00296395">
        <w:rPr>
          <w:rFonts w:ascii="Calibri" w:hAnsi="Calibri" w:cs="Calibri"/>
          <w:sz w:val="22"/>
          <w:szCs w:val="22"/>
          <w:lang w:eastAsia="en-AU"/>
        </w:rPr>
        <w:t>the Multifaith Advisory Group, with representatives from more than 25 faith organisations and peak bodies</w:t>
      </w:r>
      <w:r w:rsidR="003C6741" w:rsidRPr="00296395">
        <w:rPr>
          <w:rFonts w:ascii="Calibri" w:hAnsi="Calibri" w:cs="Calibri"/>
          <w:sz w:val="22"/>
          <w:szCs w:val="22"/>
          <w:lang w:eastAsia="en-AU"/>
        </w:rPr>
        <w:t>, and</w:t>
      </w:r>
    </w:p>
    <w:p w14:paraId="4D26A8DD" w14:textId="2F7991BA" w:rsidR="008212DD" w:rsidRPr="00296395" w:rsidRDefault="008212DD" w:rsidP="0075614E">
      <w:pPr>
        <w:pStyle w:val="ListParagraph"/>
        <w:numPr>
          <w:ilvl w:val="0"/>
          <w:numId w:val="10"/>
        </w:numPr>
        <w:jc w:val="both"/>
        <w:rPr>
          <w:rFonts w:ascii="Calibri" w:hAnsi="Calibri" w:cs="Calibri"/>
          <w:sz w:val="22"/>
          <w:szCs w:val="22"/>
          <w:lang w:eastAsia="en-AU"/>
        </w:rPr>
      </w:pPr>
      <w:r w:rsidRPr="00296395">
        <w:rPr>
          <w:rFonts w:ascii="Calibri" w:hAnsi="Calibri" w:cs="Calibri"/>
          <w:sz w:val="22"/>
          <w:szCs w:val="22"/>
          <w:lang w:eastAsia="en-AU"/>
        </w:rPr>
        <w:t>the Multicultural Chamber of Commerce Group, with more than 30 community specific chambers of commerce and business sector representatives.</w:t>
      </w:r>
    </w:p>
    <w:p w14:paraId="65D8546D" w14:textId="77777777" w:rsidR="008212DD" w:rsidRPr="00296395" w:rsidRDefault="008212DD" w:rsidP="008212DD">
      <w:pPr>
        <w:pStyle w:val="ListParagraph"/>
        <w:rPr>
          <w:rFonts w:ascii="Calibri" w:hAnsi="Calibri" w:cs="Calibri"/>
          <w:sz w:val="22"/>
          <w:szCs w:val="22"/>
          <w:lang w:eastAsia="en-AU"/>
        </w:rPr>
      </w:pPr>
    </w:p>
    <w:p w14:paraId="45F33AE5" w14:textId="6AC032F6" w:rsidR="008212DD" w:rsidRPr="00296395" w:rsidRDefault="008212DD" w:rsidP="00296395">
      <w:pPr>
        <w:jc w:val="both"/>
        <w:rPr>
          <w:rFonts w:ascii="Calibri" w:hAnsi="Calibri" w:cs="Calibri"/>
          <w:lang w:val="en-GB"/>
        </w:rPr>
      </w:pPr>
      <w:r w:rsidRPr="00296395">
        <w:rPr>
          <w:rFonts w:ascii="Calibri" w:hAnsi="Calibri" w:cs="Calibri"/>
        </w:rPr>
        <w:t xml:space="preserve">Since March 2020, the VMC has engaged extensively with Victoria’s multicultural and faith communities, hosting in excess of thirty community roundtables, over twenty Regional Advisory Council meetings, co-chaired the North Melbourne Flemington and Yarra Public Housing Estates Working Groups, attended numerous community led consultations, co-hosted with the VEOHRC ten anti-racism seminars as well as an immense range of consultations with individual community organisations and leaders, service providers and subject matter experts. </w:t>
      </w:r>
      <w:r w:rsidRPr="00296395">
        <w:rPr>
          <w:rFonts w:ascii="Calibri" w:hAnsi="Calibri" w:cs="Calibri"/>
          <w:lang w:val="en-GB"/>
        </w:rPr>
        <w:t>Through all</w:t>
      </w:r>
      <w:r w:rsidR="00A419BD">
        <w:rPr>
          <w:rFonts w:ascii="Calibri" w:hAnsi="Calibri" w:cs="Calibri"/>
          <w:lang w:val="en-GB"/>
        </w:rPr>
        <w:t xml:space="preserve"> </w:t>
      </w:r>
      <w:r w:rsidRPr="00296395">
        <w:rPr>
          <w:rFonts w:ascii="Calibri" w:hAnsi="Calibri" w:cs="Calibri"/>
          <w:lang w:val="en-GB"/>
        </w:rPr>
        <w:t>of th</w:t>
      </w:r>
      <w:r w:rsidR="00F8488D">
        <w:rPr>
          <w:rFonts w:ascii="Calibri" w:hAnsi="Calibri" w:cs="Calibri"/>
          <w:lang w:val="en-GB"/>
        </w:rPr>
        <w:t>e</w:t>
      </w:r>
      <w:r w:rsidRPr="00296395">
        <w:rPr>
          <w:rFonts w:ascii="Calibri" w:hAnsi="Calibri" w:cs="Calibri"/>
          <w:lang w:val="en-GB"/>
        </w:rPr>
        <w:t xml:space="preserve"> </w:t>
      </w:r>
      <w:r w:rsidR="00296395">
        <w:rPr>
          <w:rFonts w:ascii="Calibri" w:hAnsi="Calibri" w:cs="Calibri"/>
          <w:lang w:val="en-GB"/>
        </w:rPr>
        <w:t>issues</w:t>
      </w:r>
      <w:r w:rsidRPr="00296395">
        <w:rPr>
          <w:rFonts w:ascii="Calibri" w:hAnsi="Calibri" w:cs="Calibri"/>
          <w:lang w:val="en-GB"/>
        </w:rPr>
        <w:t xml:space="preserve"> identified</w:t>
      </w:r>
      <w:r w:rsidR="00A56AFF">
        <w:rPr>
          <w:rFonts w:ascii="Calibri" w:hAnsi="Calibri" w:cs="Calibri"/>
          <w:lang w:val="en-GB"/>
        </w:rPr>
        <w:t>, those pertaining to</w:t>
      </w:r>
      <w:r w:rsidR="00296395">
        <w:rPr>
          <w:rFonts w:ascii="Calibri" w:hAnsi="Calibri" w:cs="Calibri"/>
          <w:lang w:val="en-GB"/>
        </w:rPr>
        <w:t xml:space="preserve"> </w:t>
      </w:r>
      <w:r w:rsidR="00A419BD">
        <w:rPr>
          <w:rFonts w:ascii="Calibri" w:hAnsi="Calibri" w:cs="Calibri"/>
          <w:lang w:val="en-GB"/>
        </w:rPr>
        <w:t xml:space="preserve">family violence and accessing pathways to justice </w:t>
      </w:r>
      <w:r w:rsidR="00A76BAA">
        <w:rPr>
          <w:rFonts w:ascii="Calibri" w:hAnsi="Calibri" w:cs="Calibri"/>
          <w:lang w:val="en-GB"/>
        </w:rPr>
        <w:t xml:space="preserve">during COVID-19 restrictions </w:t>
      </w:r>
      <w:r w:rsidR="00296395">
        <w:rPr>
          <w:rFonts w:ascii="Calibri" w:hAnsi="Calibri" w:cs="Calibri"/>
          <w:lang w:val="en-GB"/>
        </w:rPr>
        <w:t>were raised as priority areas of c</w:t>
      </w:r>
      <w:r w:rsidRPr="00296395">
        <w:rPr>
          <w:rFonts w:ascii="Calibri" w:hAnsi="Calibri" w:cs="Calibri"/>
          <w:lang w:val="en-GB"/>
        </w:rPr>
        <w:t xml:space="preserve">oncern. </w:t>
      </w:r>
    </w:p>
    <w:p w14:paraId="5616A7B3" w14:textId="77777777" w:rsidR="003C6741" w:rsidRPr="00296395" w:rsidRDefault="003C6741">
      <w:pPr>
        <w:spacing w:after="0" w:line="240" w:lineRule="auto"/>
        <w:rPr>
          <w:rFonts w:ascii="Calibri" w:eastAsia="Times New Roman" w:hAnsi="Calibri" w:cs="Calibri"/>
          <w:lang w:eastAsia="en-AU"/>
        </w:rPr>
      </w:pPr>
      <w:r w:rsidRPr="00296395">
        <w:rPr>
          <w:rFonts w:ascii="Calibri" w:hAnsi="Calibri" w:cs="Calibri"/>
          <w:lang w:eastAsia="en-AU"/>
        </w:rPr>
        <w:br w:type="page"/>
      </w:r>
    </w:p>
    <w:p w14:paraId="462568F8" w14:textId="77777777" w:rsidR="003C6741" w:rsidRDefault="003C6741" w:rsidP="008212DD">
      <w:pPr>
        <w:pStyle w:val="Heading2"/>
        <w:spacing w:before="0" w:after="160" w:line="22" w:lineRule="atLeast"/>
      </w:pPr>
    </w:p>
    <w:p w14:paraId="4B5CCBD6" w14:textId="3E2C577F" w:rsidR="00040A19" w:rsidRDefault="00040A19" w:rsidP="008212DD">
      <w:pPr>
        <w:pStyle w:val="Heading2"/>
        <w:spacing w:before="0" w:after="160" w:line="22" w:lineRule="atLeast"/>
      </w:pPr>
      <w:r>
        <w:t>Victoria’s Diversity</w:t>
      </w:r>
      <w:bookmarkEnd w:id="3"/>
    </w:p>
    <w:p w14:paraId="3AAC1E03" w14:textId="77777777" w:rsidR="008212DD" w:rsidRPr="00B406CD" w:rsidRDefault="008212DD" w:rsidP="00B406CD">
      <w:pPr>
        <w:pStyle w:val="DPCbody"/>
        <w:spacing w:line="22" w:lineRule="atLeast"/>
        <w:jc w:val="both"/>
        <w:rPr>
          <w:rFonts w:ascii="Calibri" w:hAnsi="Calibri" w:cs="Calibri"/>
          <w:sz w:val="22"/>
          <w:szCs w:val="22"/>
        </w:rPr>
      </w:pPr>
      <w:r w:rsidRPr="00B406CD">
        <w:rPr>
          <w:rFonts w:ascii="Calibri" w:hAnsi="Calibri" w:cs="Calibri"/>
          <w:sz w:val="22"/>
          <w:szCs w:val="22"/>
        </w:rPr>
        <w:t xml:space="preserve">Migration to Victoria has resulted in increasing diversity over time; creating one of the most culturally diverse societies in the world with a population of more than 6.5 million as at 31 March 2019. </w:t>
      </w:r>
    </w:p>
    <w:p w14:paraId="6AFEA401" w14:textId="77777777" w:rsidR="008212DD" w:rsidRPr="00B406CD" w:rsidRDefault="008212DD" w:rsidP="00B406CD">
      <w:pPr>
        <w:pStyle w:val="DPCbody"/>
        <w:spacing w:line="22" w:lineRule="atLeast"/>
        <w:jc w:val="both"/>
        <w:rPr>
          <w:rFonts w:ascii="Calibri" w:hAnsi="Calibri" w:cs="Calibri"/>
          <w:sz w:val="22"/>
          <w:szCs w:val="22"/>
        </w:rPr>
      </w:pPr>
      <w:r w:rsidRPr="00B406CD">
        <w:rPr>
          <w:rFonts w:ascii="Calibri" w:hAnsi="Calibri" w:cs="Calibri"/>
          <w:sz w:val="22"/>
          <w:szCs w:val="22"/>
        </w:rPr>
        <w:t>Victoria’s multicultural and linguistic diversity is a mainstream issue as highlighted by the following:</w:t>
      </w:r>
    </w:p>
    <w:p w14:paraId="45E6B313" w14:textId="77777777" w:rsidR="008212DD" w:rsidRPr="00B406CD" w:rsidRDefault="008212DD" w:rsidP="0075614E">
      <w:pPr>
        <w:pStyle w:val="DPCbody"/>
        <w:numPr>
          <w:ilvl w:val="0"/>
          <w:numId w:val="12"/>
        </w:numPr>
        <w:spacing w:line="22" w:lineRule="atLeast"/>
        <w:contextualSpacing/>
        <w:jc w:val="both"/>
        <w:rPr>
          <w:rFonts w:ascii="Calibri" w:eastAsia="Times New Roman" w:hAnsi="Calibri" w:cs="Calibri"/>
          <w:color w:val="auto"/>
          <w:sz w:val="22"/>
          <w:szCs w:val="22"/>
          <w:lang w:eastAsia="en-AU"/>
        </w:rPr>
      </w:pPr>
      <w:r w:rsidRPr="00B406CD">
        <w:rPr>
          <w:rFonts w:ascii="Calibri" w:eastAsia="Times New Roman" w:hAnsi="Calibri" w:cs="Calibri"/>
          <w:color w:val="auto"/>
          <w:sz w:val="22"/>
          <w:szCs w:val="22"/>
          <w:lang w:eastAsia="en-AU"/>
        </w:rPr>
        <w:t xml:space="preserve">Victoria’s population has grown from 4.9m in 2006 to 5.9m in 2016; a 20% increase in ten years; with the overseas born proportion having increased from 23.8% to 28.4%; </w:t>
      </w:r>
    </w:p>
    <w:p w14:paraId="3E70AB5B" w14:textId="43DC42D8" w:rsidR="008212DD" w:rsidRPr="00B406CD" w:rsidRDefault="008212DD" w:rsidP="0075614E">
      <w:pPr>
        <w:pStyle w:val="DPCbody"/>
        <w:numPr>
          <w:ilvl w:val="0"/>
          <w:numId w:val="12"/>
        </w:numPr>
        <w:spacing w:line="22" w:lineRule="atLeast"/>
        <w:contextualSpacing/>
        <w:jc w:val="both"/>
        <w:rPr>
          <w:rFonts w:ascii="Calibri" w:eastAsia="Times New Roman" w:hAnsi="Calibri" w:cs="Calibri"/>
          <w:color w:val="auto"/>
          <w:sz w:val="22"/>
          <w:szCs w:val="22"/>
          <w:lang w:eastAsia="en-AU"/>
        </w:rPr>
      </w:pPr>
      <w:r w:rsidRPr="00B406CD">
        <w:rPr>
          <w:rFonts w:ascii="Calibri" w:eastAsia="Times New Roman" w:hAnsi="Calibri" w:cs="Calibri"/>
          <w:color w:val="auto"/>
          <w:sz w:val="22"/>
          <w:szCs w:val="22"/>
          <w:lang w:eastAsia="en-AU"/>
        </w:rPr>
        <w:t>the proportion of overseas born and Australia-born with at least one parent having been born overseas increasing from 43.5% to 49%</w:t>
      </w:r>
      <w:r w:rsidR="003C6741" w:rsidRPr="00B406CD">
        <w:rPr>
          <w:rFonts w:ascii="Calibri" w:eastAsia="Times New Roman" w:hAnsi="Calibri" w:cs="Calibri"/>
          <w:color w:val="auto"/>
          <w:sz w:val="22"/>
          <w:szCs w:val="22"/>
          <w:lang w:eastAsia="en-AU"/>
        </w:rPr>
        <w:t>.</w:t>
      </w:r>
    </w:p>
    <w:p w14:paraId="036A9888" w14:textId="51ED647A" w:rsidR="008212DD" w:rsidRPr="00B406CD" w:rsidRDefault="008212DD" w:rsidP="0075614E">
      <w:pPr>
        <w:pStyle w:val="DPCbody"/>
        <w:numPr>
          <w:ilvl w:val="0"/>
          <w:numId w:val="12"/>
        </w:numPr>
        <w:spacing w:line="22" w:lineRule="atLeast"/>
        <w:contextualSpacing/>
        <w:jc w:val="both"/>
        <w:rPr>
          <w:rFonts w:ascii="Calibri" w:eastAsia="Times New Roman" w:hAnsi="Calibri" w:cs="Calibri"/>
          <w:color w:val="auto"/>
          <w:sz w:val="22"/>
          <w:szCs w:val="22"/>
          <w:lang w:eastAsia="en-AU"/>
        </w:rPr>
      </w:pPr>
      <w:r w:rsidRPr="00B406CD">
        <w:rPr>
          <w:rFonts w:ascii="Calibri" w:eastAsia="Times New Roman" w:hAnsi="Calibri" w:cs="Calibri"/>
          <w:color w:val="auto"/>
          <w:sz w:val="22"/>
          <w:szCs w:val="22"/>
          <w:lang w:eastAsia="en-AU"/>
        </w:rPr>
        <w:t>With respect to LOTE (Language Other Than English) speakers at home, the proportion has increased from 20.4% in 2006 to 26.0% in 2016</w:t>
      </w:r>
      <w:r w:rsidR="003C6741" w:rsidRPr="00B406CD">
        <w:rPr>
          <w:rFonts w:ascii="Calibri" w:eastAsia="Times New Roman" w:hAnsi="Calibri" w:cs="Calibri"/>
          <w:color w:val="auto"/>
          <w:sz w:val="22"/>
          <w:szCs w:val="22"/>
          <w:lang w:eastAsia="en-AU"/>
        </w:rPr>
        <w:t>.</w:t>
      </w:r>
    </w:p>
    <w:p w14:paraId="2B6A3E0C" w14:textId="57CD775A" w:rsidR="008212DD" w:rsidRPr="00B406CD" w:rsidRDefault="008212DD" w:rsidP="0075614E">
      <w:pPr>
        <w:pStyle w:val="DPCbody"/>
        <w:numPr>
          <w:ilvl w:val="0"/>
          <w:numId w:val="12"/>
        </w:numPr>
        <w:spacing w:line="22" w:lineRule="atLeast"/>
        <w:contextualSpacing/>
        <w:jc w:val="both"/>
        <w:rPr>
          <w:rFonts w:ascii="Calibri" w:eastAsia="Times New Roman" w:hAnsi="Calibri" w:cs="Calibri"/>
          <w:color w:val="auto"/>
          <w:sz w:val="22"/>
          <w:szCs w:val="22"/>
          <w:lang w:eastAsia="en-AU"/>
        </w:rPr>
      </w:pPr>
      <w:r w:rsidRPr="00B406CD">
        <w:rPr>
          <w:rFonts w:ascii="Calibri" w:eastAsia="Times New Roman" w:hAnsi="Calibri" w:cs="Calibri"/>
          <w:color w:val="auto"/>
          <w:sz w:val="22"/>
          <w:szCs w:val="22"/>
          <w:lang w:eastAsia="en-AU"/>
        </w:rPr>
        <w:t>Greater Melbourne’s population has grown from 3.6m in 2006 to 4.5m in 2016; a 24.8% increase in ten years</w:t>
      </w:r>
      <w:r w:rsidR="003C6741" w:rsidRPr="00B406CD">
        <w:rPr>
          <w:rFonts w:ascii="Calibri" w:eastAsia="Times New Roman" w:hAnsi="Calibri" w:cs="Calibri"/>
          <w:color w:val="auto"/>
          <w:sz w:val="22"/>
          <w:szCs w:val="22"/>
          <w:lang w:eastAsia="en-AU"/>
        </w:rPr>
        <w:t>.</w:t>
      </w:r>
    </w:p>
    <w:p w14:paraId="25DB2562" w14:textId="48647244" w:rsidR="008212DD" w:rsidRPr="00B406CD" w:rsidRDefault="008212DD" w:rsidP="0075614E">
      <w:pPr>
        <w:pStyle w:val="DPCbody"/>
        <w:numPr>
          <w:ilvl w:val="0"/>
          <w:numId w:val="12"/>
        </w:numPr>
        <w:spacing w:line="22" w:lineRule="atLeast"/>
        <w:contextualSpacing/>
        <w:jc w:val="both"/>
        <w:rPr>
          <w:rFonts w:ascii="Calibri" w:eastAsia="Times New Roman" w:hAnsi="Calibri" w:cs="Calibri"/>
          <w:color w:val="auto"/>
          <w:sz w:val="22"/>
          <w:szCs w:val="22"/>
          <w:lang w:eastAsia="en-AU"/>
        </w:rPr>
      </w:pPr>
      <w:r w:rsidRPr="00B406CD">
        <w:rPr>
          <w:rFonts w:ascii="Calibri" w:eastAsia="Times New Roman" w:hAnsi="Calibri" w:cs="Calibri"/>
          <w:color w:val="auto"/>
          <w:sz w:val="22"/>
          <w:szCs w:val="22"/>
          <w:lang w:eastAsia="en-AU"/>
        </w:rPr>
        <w:t>with the overseas born proportion having increased from 28.9% to 33.9%; and, the proportion of overseas born and Australia-born with at least one parent having been born overseas increasing from 51.2% to 57.1%</w:t>
      </w:r>
      <w:r w:rsidR="003C6741" w:rsidRPr="00B406CD">
        <w:rPr>
          <w:rFonts w:ascii="Calibri" w:eastAsia="Times New Roman" w:hAnsi="Calibri" w:cs="Calibri"/>
          <w:color w:val="auto"/>
          <w:sz w:val="22"/>
          <w:szCs w:val="22"/>
          <w:lang w:eastAsia="en-AU"/>
        </w:rPr>
        <w:t>.</w:t>
      </w:r>
    </w:p>
    <w:p w14:paraId="6335DDF7" w14:textId="77777777" w:rsidR="008212DD" w:rsidRPr="00B406CD" w:rsidRDefault="008212DD" w:rsidP="0075614E">
      <w:pPr>
        <w:pStyle w:val="DPCbody"/>
        <w:numPr>
          <w:ilvl w:val="0"/>
          <w:numId w:val="12"/>
        </w:numPr>
        <w:spacing w:line="22" w:lineRule="atLeast"/>
        <w:jc w:val="both"/>
        <w:rPr>
          <w:rFonts w:ascii="Calibri" w:eastAsia="Times New Roman" w:hAnsi="Calibri" w:cs="Calibri"/>
          <w:color w:val="auto"/>
          <w:sz w:val="22"/>
          <w:szCs w:val="22"/>
          <w:lang w:eastAsia="en-AU"/>
        </w:rPr>
      </w:pPr>
      <w:r w:rsidRPr="00B406CD">
        <w:rPr>
          <w:rFonts w:ascii="Calibri" w:eastAsia="Times New Roman" w:hAnsi="Calibri" w:cs="Calibri"/>
          <w:color w:val="auto"/>
          <w:sz w:val="22"/>
          <w:szCs w:val="22"/>
          <w:lang w:eastAsia="en-AU"/>
        </w:rPr>
        <w:t>With respect to LOTE speakers at home, the proportion has increased from 26.3% in 2006 to 32.6% in 2016.</w:t>
      </w:r>
    </w:p>
    <w:p w14:paraId="73E56E24" w14:textId="7ECD554E" w:rsidR="008212DD" w:rsidRPr="00B406CD" w:rsidRDefault="008212DD" w:rsidP="00B406CD">
      <w:pPr>
        <w:pStyle w:val="DPCbody"/>
        <w:spacing w:line="22" w:lineRule="atLeast"/>
        <w:jc w:val="both"/>
        <w:rPr>
          <w:rFonts w:ascii="Calibri" w:hAnsi="Calibri" w:cs="Calibri"/>
          <w:sz w:val="22"/>
          <w:szCs w:val="22"/>
        </w:rPr>
      </w:pPr>
      <w:r w:rsidRPr="00B406CD">
        <w:rPr>
          <w:rFonts w:ascii="Calibri" w:hAnsi="Calibri" w:cs="Calibri"/>
          <w:sz w:val="22"/>
          <w:szCs w:val="22"/>
        </w:rPr>
        <w:t xml:space="preserve">While the COVID-19 pandemic has impacted on </w:t>
      </w:r>
      <w:r w:rsidRPr="00B406CD">
        <w:rPr>
          <w:rFonts w:ascii="Calibri" w:hAnsi="Calibri" w:cs="Calibri"/>
          <w:b/>
          <w:bCs/>
          <w:sz w:val="22"/>
          <w:szCs w:val="22"/>
        </w:rPr>
        <w:t>immigration</w:t>
      </w:r>
      <w:r w:rsidRPr="00B406CD">
        <w:rPr>
          <w:rFonts w:ascii="Calibri" w:hAnsi="Calibri" w:cs="Calibri"/>
          <w:sz w:val="22"/>
          <w:szCs w:val="22"/>
        </w:rPr>
        <w:t xml:space="preserve"> </w:t>
      </w:r>
      <w:r w:rsidR="00B406CD">
        <w:rPr>
          <w:rFonts w:ascii="Calibri" w:hAnsi="Calibri" w:cs="Calibri"/>
          <w:sz w:val="22"/>
          <w:szCs w:val="22"/>
        </w:rPr>
        <w:t xml:space="preserve">due to travel restrictions </w:t>
      </w:r>
      <w:r w:rsidRPr="00B406CD">
        <w:rPr>
          <w:rFonts w:ascii="Calibri" w:hAnsi="Calibri" w:cs="Calibri"/>
          <w:sz w:val="22"/>
          <w:szCs w:val="22"/>
        </w:rPr>
        <w:t>to Victoria and Australia, it is likely that the previous trends will return once the pandemic has been brought under control.</w:t>
      </w:r>
    </w:p>
    <w:p w14:paraId="1F098BBC" w14:textId="7DAAE7E5" w:rsidR="008212DD" w:rsidRPr="00B406CD" w:rsidRDefault="008212DD" w:rsidP="00B406CD">
      <w:pPr>
        <w:pStyle w:val="DPCbody"/>
        <w:spacing w:line="22" w:lineRule="atLeast"/>
        <w:jc w:val="both"/>
        <w:rPr>
          <w:rFonts w:ascii="Calibri" w:hAnsi="Calibri" w:cs="Calibri"/>
          <w:sz w:val="22"/>
          <w:szCs w:val="22"/>
        </w:rPr>
      </w:pPr>
      <w:r w:rsidRPr="00B406CD">
        <w:rPr>
          <w:rFonts w:ascii="Calibri" w:hAnsi="Calibri" w:cs="Calibri"/>
          <w:sz w:val="22"/>
          <w:szCs w:val="22"/>
        </w:rPr>
        <w:t>As immigration will continue to drive population growth, it is essential that Victoria’s increasing cultural and linguistic diversity be at the forefront of policymaking, policy implementation (including funding), service design and delivery, and performance monitoring and evaluation</w:t>
      </w:r>
      <w:r w:rsidR="00B406CD">
        <w:rPr>
          <w:rFonts w:ascii="Calibri" w:hAnsi="Calibri" w:cs="Calibri"/>
          <w:sz w:val="22"/>
          <w:szCs w:val="22"/>
        </w:rPr>
        <w:t>.</w:t>
      </w:r>
    </w:p>
    <w:p w14:paraId="1D4156D3" w14:textId="77777777" w:rsidR="003C6741" w:rsidRDefault="003C6741">
      <w:pPr>
        <w:spacing w:after="0" w:line="240" w:lineRule="auto"/>
        <w:rPr>
          <w:rFonts w:ascii="VIC Medium" w:eastAsia="MS Mincho" w:hAnsi="VIC Medium" w:cs="Times New Roman"/>
          <w:bCs/>
          <w:sz w:val="24"/>
          <w:szCs w:val="24"/>
          <w:lang w:val="en-GB"/>
        </w:rPr>
      </w:pPr>
      <w:r>
        <w:br w:type="page"/>
      </w:r>
    </w:p>
    <w:p w14:paraId="2D7C1297" w14:textId="0C3D0DA6" w:rsidR="008212DD" w:rsidRPr="008212DD" w:rsidRDefault="008212DD" w:rsidP="003C6741">
      <w:pPr>
        <w:pStyle w:val="Heading2"/>
        <w:spacing w:before="0" w:after="160" w:line="22" w:lineRule="atLeast"/>
      </w:pPr>
      <w:r w:rsidRPr="008212DD">
        <w:lastRenderedPageBreak/>
        <w:t>Factors underpinning our recommendations</w:t>
      </w:r>
    </w:p>
    <w:p w14:paraId="74B08250" w14:textId="287E8B6F" w:rsidR="008212DD" w:rsidRPr="003F5274" w:rsidRDefault="008212DD" w:rsidP="0075614E">
      <w:pPr>
        <w:pStyle w:val="DPCbody"/>
        <w:numPr>
          <w:ilvl w:val="0"/>
          <w:numId w:val="11"/>
        </w:numPr>
        <w:spacing w:line="22" w:lineRule="atLeast"/>
        <w:jc w:val="both"/>
        <w:rPr>
          <w:rFonts w:ascii="Calibri" w:hAnsi="Calibri" w:cs="Calibri"/>
          <w:sz w:val="22"/>
          <w:szCs w:val="22"/>
          <w:lang w:val="en-GB"/>
        </w:rPr>
      </w:pPr>
      <w:r w:rsidRPr="003F5274">
        <w:rPr>
          <w:rFonts w:ascii="Calibri" w:hAnsi="Calibri" w:cs="Calibri"/>
          <w:sz w:val="22"/>
          <w:szCs w:val="22"/>
        </w:rPr>
        <w:t xml:space="preserve">Victoria is regarded as one of the most diverse, socially cohesive and successful multicultural societies in the world.  It is also acknowledged as one of the leaders in multicultural affairs and for how it supports a culturally, linguistically and religiously diverse society. </w:t>
      </w:r>
      <w:r w:rsidR="003F5274">
        <w:rPr>
          <w:rFonts w:ascii="Calibri" w:hAnsi="Calibri" w:cs="Calibri"/>
          <w:sz w:val="22"/>
          <w:szCs w:val="22"/>
          <w:lang w:val="en-GB"/>
        </w:rPr>
        <w:t>Our</w:t>
      </w:r>
      <w:r w:rsidRPr="003F5274">
        <w:rPr>
          <w:rFonts w:ascii="Calibri" w:hAnsi="Calibri" w:cs="Calibri"/>
          <w:sz w:val="22"/>
          <w:szCs w:val="22"/>
          <w:lang w:val="en-GB"/>
        </w:rPr>
        <w:t xml:space="preserve"> diversity is increasing.</w:t>
      </w:r>
    </w:p>
    <w:p w14:paraId="14602801" w14:textId="77777777" w:rsidR="008212DD" w:rsidRPr="003F5274" w:rsidRDefault="008212DD" w:rsidP="0075614E">
      <w:pPr>
        <w:pStyle w:val="DPCbody"/>
        <w:numPr>
          <w:ilvl w:val="0"/>
          <w:numId w:val="11"/>
        </w:numPr>
        <w:spacing w:line="22" w:lineRule="atLeast"/>
        <w:jc w:val="both"/>
        <w:rPr>
          <w:rFonts w:ascii="Calibri" w:hAnsi="Calibri" w:cs="Calibri"/>
          <w:sz w:val="22"/>
          <w:szCs w:val="22"/>
        </w:rPr>
      </w:pPr>
      <w:r w:rsidRPr="003F5274">
        <w:rPr>
          <w:rFonts w:ascii="Calibri" w:hAnsi="Calibri" w:cs="Calibri"/>
          <w:sz w:val="22"/>
          <w:szCs w:val="22"/>
        </w:rPr>
        <w:t>Regarding attitudes to multiculturalism, The Scanlon Foundation’s Mapping Social Cohesion Survey 2019 found that 85% of respondents agree that multiculturalism has been good for Australia, which confirms its previous findings since the survey commenced in 2007.  Further the 2019 Survey found that 64% of respondents believe that migrants make Australia stronger.</w:t>
      </w:r>
    </w:p>
    <w:p w14:paraId="2C62E349" w14:textId="77777777" w:rsidR="008212DD" w:rsidRPr="003F5274" w:rsidRDefault="008212DD" w:rsidP="0075614E">
      <w:pPr>
        <w:pStyle w:val="DPCbody"/>
        <w:numPr>
          <w:ilvl w:val="0"/>
          <w:numId w:val="11"/>
        </w:numPr>
        <w:spacing w:line="22" w:lineRule="atLeast"/>
        <w:jc w:val="both"/>
        <w:rPr>
          <w:rFonts w:ascii="Calibri" w:hAnsi="Calibri" w:cs="Calibri"/>
          <w:b/>
          <w:bCs/>
          <w:sz w:val="22"/>
          <w:szCs w:val="22"/>
        </w:rPr>
      </w:pPr>
      <w:r w:rsidRPr="003F5274">
        <w:rPr>
          <w:rFonts w:ascii="Calibri" w:hAnsi="Calibri" w:cs="Calibri"/>
          <w:sz w:val="22"/>
          <w:szCs w:val="22"/>
        </w:rPr>
        <w:t>Victoria’s multicultural community infrastructure comprises of more than 4,000 ethno-specific, faith-specific and multicultural community organisations, which provide a myriad of benefits particularly in the context of facilitating successful settlement but are often inadequately utilised or under-resourced.</w:t>
      </w:r>
    </w:p>
    <w:p w14:paraId="6925F81B" w14:textId="77777777" w:rsidR="00127285" w:rsidRPr="003F5274" w:rsidRDefault="008212DD" w:rsidP="0075614E">
      <w:pPr>
        <w:pStyle w:val="DPCbody"/>
        <w:numPr>
          <w:ilvl w:val="0"/>
          <w:numId w:val="11"/>
        </w:numPr>
        <w:spacing w:line="22" w:lineRule="atLeast"/>
        <w:jc w:val="both"/>
        <w:rPr>
          <w:rFonts w:ascii="Calibri" w:hAnsi="Calibri" w:cs="Calibri"/>
          <w:sz w:val="22"/>
          <w:szCs w:val="22"/>
          <w:lang w:val="en-GB"/>
        </w:rPr>
      </w:pPr>
      <w:r w:rsidRPr="003F5274">
        <w:rPr>
          <w:rFonts w:ascii="Calibri" w:hAnsi="Calibri" w:cs="Calibri"/>
          <w:sz w:val="22"/>
          <w:szCs w:val="22"/>
          <w:lang w:val="en-GB"/>
        </w:rPr>
        <w:t>To maintain the benefits, and ideally enhance them, we must fully acknowledge and embrace our diversity, requiring intellectual and financial investment. As a nation, we haven’t yet fully embraced the opportunities that our multicultural diversity provides nor fully acknowledged or addressed its challenges.</w:t>
      </w:r>
    </w:p>
    <w:p w14:paraId="080A7B86" w14:textId="199E4E13" w:rsidR="008212DD" w:rsidRPr="003F5274" w:rsidRDefault="008212DD" w:rsidP="0075614E">
      <w:pPr>
        <w:pStyle w:val="DPCbody"/>
        <w:numPr>
          <w:ilvl w:val="0"/>
          <w:numId w:val="11"/>
        </w:numPr>
        <w:spacing w:line="22" w:lineRule="atLeast"/>
        <w:jc w:val="both"/>
        <w:rPr>
          <w:rFonts w:ascii="Calibri" w:hAnsi="Calibri" w:cs="Calibri"/>
          <w:sz w:val="22"/>
          <w:szCs w:val="22"/>
          <w:lang w:val="en-GB"/>
        </w:rPr>
      </w:pPr>
      <w:r w:rsidRPr="003F5274">
        <w:rPr>
          <w:rFonts w:ascii="Calibri" w:hAnsi="Calibri" w:cs="Calibri"/>
          <w:sz w:val="22"/>
          <w:szCs w:val="22"/>
          <w:lang w:val="en-GB"/>
        </w:rPr>
        <w:t>To ensure genuine access and equity, a positive reframe of the design and delivery of our policies and services is required; one that moves beyond acknowledgment to embracement of our diversity as a reality and strength; and one that ensures protections against exclusion, discrimination, vilification, racism and hate.</w:t>
      </w:r>
    </w:p>
    <w:p w14:paraId="2897C9F8" w14:textId="77777777" w:rsidR="008212DD" w:rsidRPr="003F5274" w:rsidRDefault="008212DD" w:rsidP="0075614E">
      <w:pPr>
        <w:pStyle w:val="DPCbody"/>
        <w:numPr>
          <w:ilvl w:val="0"/>
          <w:numId w:val="11"/>
        </w:numPr>
        <w:spacing w:line="22" w:lineRule="atLeast"/>
        <w:jc w:val="both"/>
        <w:rPr>
          <w:rFonts w:ascii="Calibri" w:hAnsi="Calibri" w:cs="Calibri"/>
          <w:sz w:val="22"/>
          <w:szCs w:val="22"/>
          <w:lang w:val="en-GB"/>
        </w:rPr>
      </w:pPr>
      <w:r w:rsidRPr="003F5274">
        <w:rPr>
          <w:rFonts w:ascii="Calibri" w:hAnsi="Calibri" w:cs="Calibri"/>
          <w:sz w:val="22"/>
          <w:szCs w:val="22"/>
        </w:rPr>
        <w:t>Reframing the multicultural community infrastructure as a complementary component to service delivery in a society that is increasingly diverse is critically important, not only in facilitating inclusion, access and equity but in the longer term will deliver reduced costs and improve productive participation, a sense of inclusion and belonging and enhance social cohesion. The current mainstream versus ethno-specific/multicultural discourse is misplaced. They are complementary.</w:t>
      </w:r>
    </w:p>
    <w:p w14:paraId="0D83E138" w14:textId="2BBBCE2F" w:rsidR="00930F75" w:rsidRPr="003F5274" w:rsidRDefault="008212DD" w:rsidP="0075614E">
      <w:pPr>
        <w:pStyle w:val="DPCbody"/>
        <w:numPr>
          <w:ilvl w:val="0"/>
          <w:numId w:val="11"/>
        </w:numPr>
        <w:spacing w:line="22" w:lineRule="atLeast"/>
        <w:jc w:val="both"/>
        <w:rPr>
          <w:rFonts w:ascii="Calibri" w:hAnsi="Calibri" w:cs="Calibri"/>
          <w:sz w:val="22"/>
          <w:szCs w:val="22"/>
        </w:rPr>
      </w:pPr>
      <w:r w:rsidRPr="003F5274">
        <w:rPr>
          <w:rFonts w:ascii="Calibri" w:hAnsi="Calibri" w:cs="Calibri"/>
          <w:sz w:val="22"/>
          <w:szCs w:val="22"/>
        </w:rPr>
        <w:t xml:space="preserve">Genuine consultation and co-design in programs and services needs to be built into our systems thinking, design and implementation. The voice </w:t>
      </w:r>
      <w:r w:rsidR="00A76BAA">
        <w:rPr>
          <w:rFonts w:ascii="Calibri" w:hAnsi="Calibri" w:cs="Calibri"/>
          <w:sz w:val="22"/>
          <w:szCs w:val="22"/>
        </w:rPr>
        <w:t>our</w:t>
      </w:r>
      <w:r w:rsidRPr="003F5274">
        <w:rPr>
          <w:rFonts w:ascii="Calibri" w:hAnsi="Calibri" w:cs="Calibri"/>
          <w:sz w:val="22"/>
          <w:szCs w:val="22"/>
        </w:rPr>
        <w:t xml:space="preserve"> communities need </w:t>
      </w:r>
      <w:r w:rsidR="00AB40B1">
        <w:rPr>
          <w:rFonts w:ascii="Calibri" w:hAnsi="Calibri" w:cs="Calibri"/>
          <w:sz w:val="22"/>
          <w:szCs w:val="22"/>
        </w:rPr>
        <w:t xml:space="preserve">is </w:t>
      </w:r>
      <w:r w:rsidRPr="003F5274">
        <w:rPr>
          <w:rFonts w:ascii="Calibri" w:hAnsi="Calibri" w:cs="Calibri"/>
          <w:sz w:val="22"/>
          <w:szCs w:val="22"/>
        </w:rPr>
        <w:t xml:space="preserve">to be part of the solution. This includes the need to work with community leaders as trusted members of community to </w:t>
      </w:r>
      <w:r w:rsidR="00033600" w:rsidRPr="003F5274">
        <w:rPr>
          <w:rFonts w:ascii="Calibri" w:hAnsi="Calibri" w:cs="Calibri"/>
          <w:sz w:val="22"/>
          <w:szCs w:val="22"/>
        </w:rPr>
        <w:t>provide support and</w:t>
      </w:r>
      <w:r w:rsidR="00835C6D">
        <w:rPr>
          <w:rFonts w:ascii="Calibri" w:hAnsi="Calibri" w:cs="Calibri"/>
          <w:sz w:val="22"/>
          <w:szCs w:val="22"/>
        </w:rPr>
        <w:t xml:space="preserve"> provide information on pathways to justice for </w:t>
      </w:r>
      <w:r w:rsidR="00AB40B1">
        <w:rPr>
          <w:rFonts w:ascii="Calibri" w:hAnsi="Calibri" w:cs="Calibri"/>
          <w:sz w:val="22"/>
          <w:szCs w:val="22"/>
        </w:rPr>
        <w:t>those experiencing s</w:t>
      </w:r>
      <w:r w:rsidR="00835C6D">
        <w:rPr>
          <w:rFonts w:ascii="Calibri" w:hAnsi="Calibri" w:cs="Calibri"/>
          <w:sz w:val="22"/>
          <w:szCs w:val="22"/>
        </w:rPr>
        <w:t xml:space="preserve">exual </w:t>
      </w:r>
      <w:r w:rsidR="00AB40B1">
        <w:rPr>
          <w:rFonts w:ascii="Calibri" w:hAnsi="Calibri" w:cs="Calibri"/>
          <w:sz w:val="22"/>
          <w:szCs w:val="22"/>
        </w:rPr>
        <w:t>harm</w:t>
      </w:r>
      <w:r w:rsidR="00835C6D">
        <w:rPr>
          <w:rFonts w:ascii="Calibri" w:hAnsi="Calibri" w:cs="Calibri"/>
          <w:sz w:val="22"/>
          <w:szCs w:val="22"/>
        </w:rPr>
        <w:t xml:space="preserve"> and violence.</w:t>
      </w:r>
    </w:p>
    <w:bookmarkEnd w:id="1"/>
    <w:p w14:paraId="6AD08ABE" w14:textId="378DDF3E" w:rsidR="004E13EB" w:rsidRDefault="004E13EB" w:rsidP="008212DD">
      <w:pPr>
        <w:pStyle w:val="DPCbody"/>
        <w:spacing w:line="22" w:lineRule="atLeast"/>
      </w:pPr>
    </w:p>
    <w:p w14:paraId="58BA208B" w14:textId="777F5839" w:rsidR="00AB40B1" w:rsidRDefault="00AB40B1" w:rsidP="008212DD">
      <w:pPr>
        <w:pStyle w:val="DPCbody"/>
        <w:spacing w:line="22" w:lineRule="atLeast"/>
      </w:pPr>
    </w:p>
    <w:p w14:paraId="0944CC82" w14:textId="77777777" w:rsidR="00AB40B1" w:rsidRDefault="00AB40B1" w:rsidP="00AB40B1">
      <w:pPr>
        <w:autoSpaceDE w:val="0"/>
        <w:autoSpaceDN w:val="0"/>
        <w:adjustRightInd w:val="0"/>
        <w:spacing w:after="0" w:line="240" w:lineRule="auto"/>
        <w:rPr>
          <w:rFonts w:ascii="VIC ExtraLight" w:eastAsia="Times New Roman" w:hAnsi="VIC ExtraLight" w:cs="VIC ExtraLight"/>
          <w:color w:val="D42A8A"/>
          <w:sz w:val="60"/>
          <w:szCs w:val="60"/>
          <w:lang w:eastAsia="en-AU"/>
        </w:rPr>
      </w:pPr>
    </w:p>
    <w:p w14:paraId="00B1B68E" w14:textId="77777777" w:rsidR="00AB40B1" w:rsidRDefault="00AB40B1" w:rsidP="00AB40B1">
      <w:pPr>
        <w:autoSpaceDE w:val="0"/>
        <w:autoSpaceDN w:val="0"/>
        <w:adjustRightInd w:val="0"/>
        <w:spacing w:after="0" w:line="240" w:lineRule="auto"/>
        <w:rPr>
          <w:rFonts w:ascii="VIC ExtraLight" w:eastAsia="Times New Roman" w:hAnsi="VIC ExtraLight" w:cs="VIC ExtraLight"/>
          <w:color w:val="D42A8A"/>
          <w:sz w:val="60"/>
          <w:szCs w:val="60"/>
          <w:lang w:eastAsia="en-AU"/>
        </w:rPr>
      </w:pPr>
    </w:p>
    <w:p w14:paraId="79EAFD9E" w14:textId="2F663FFE" w:rsidR="00AB40B1" w:rsidRPr="00120CEA" w:rsidRDefault="00AB40B1" w:rsidP="00AB40B1">
      <w:pPr>
        <w:autoSpaceDE w:val="0"/>
        <w:autoSpaceDN w:val="0"/>
        <w:adjustRightInd w:val="0"/>
        <w:spacing w:after="0" w:line="240" w:lineRule="auto"/>
        <w:rPr>
          <w:rFonts w:ascii="VIC ExtraLight" w:eastAsia="Times New Roman" w:hAnsi="VIC ExtraLight" w:cs="VIC ExtraLight"/>
          <w:color w:val="D42A8A"/>
          <w:sz w:val="60"/>
          <w:szCs w:val="60"/>
          <w:lang w:eastAsia="en-AU"/>
        </w:rPr>
      </w:pPr>
      <w:r w:rsidRPr="00120CEA">
        <w:rPr>
          <w:rFonts w:ascii="VIC ExtraLight" w:eastAsia="Times New Roman" w:hAnsi="VIC ExtraLight" w:cs="VIC ExtraLight"/>
          <w:color w:val="D42A8A"/>
          <w:sz w:val="60"/>
          <w:szCs w:val="60"/>
          <w:lang w:eastAsia="en-AU"/>
        </w:rPr>
        <w:lastRenderedPageBreak/>
        <w:t xml:space="preserve">High-level systemic recommendations </w:t>
      </w:r>
    </w:p>
    <w:p w14:paraId="47108AD6" w14:textId="7CA8E032" w:rsidR="00AB40B1" w:rsidRPr="00120CEA" w:rsidRDefault="00AB40B1" w:rsidP="00B77D35">
      <w:pPr>
        <w:autoSpaceDE w:val="0"/>
        <w:autoSpaceDN w:val="0"/>
        <w:adjustRightInd w:val="0"/>
        <w:spacing w:before="100" w:beforeAutospacing="1" w:after="100" w:afterAutospacing="1" w:line="240" w:lineRule="auto"/>
        <w:jc w:val="both"/>
        <w:rPr>
          <w:rFonts w:ascii="Calibri" w:eastAsia="Times New Roman" w:hAnsi="Calibri" w:cs="Calibri"/>
          <w:color w:val="000000"/>
          <w:lang w:eastAsia="en-AU"/>
        </w:rPr>
      </w:pPr>
      <w:r w:rsidRPr="00120CEA">
        <w:rPr>
          <w:rFonts w:ascii="Calibri" w:eastAsia="Times New Roman" w:hAnsi="Calibri" w:cs="Calibri"/>
          <w:color w:val="000000"/>
          <w:lang w:eastAsia="en-AU"/>
        </w:rPr>
        <w:t xml:space="preserve">There is significant room for improvement requiring meaningful, systemic and sustainable change in </w:t>
      </w:r>
      <w:r>
        <w:rPr>
          <w:rFonts w:ascii="Calibri" w:eastAsia="Times New Roman" w:hAnsi="Calibri" w:cs="Calibri"/>
          <w:color w:val="000000"/>
          <w:lang w:eastAsia="en-AU"/>
        </w:rPr>
        <w:t xml:space="preserve">improving access and </w:t>
      </w:r>
      <w:r w:rsidR="00B77D35">
        <w:rPr>
          <w:rFonts w:ascii="Calibri" w:eastAsia="Times New Roman" w:hAnsi="Calibri" w:cs="Calibri"/>
          <w:color w:val="000000"/>
          <w:lang w:eastAsia="en-AU"/>
        </w:rPr>
        <w:t xml:space="preserve">navigating </w:t>
      </w:r>
      <w:r>
        <w:rPr>
          <w:rFonts w:ascii="Calibri" w:eastAsia="Times New Roman" w:hAnsi="Calibri" w:cs="Calibri"/>
          <w:color w:val="000000"/>
          <w:lang w:eastAsia="en-AU"/>
        </w:rPr>
        <w:t>pathways to the justice</w:t>
      </w:r>
      <w:r w:rsidRPr="00120CEA">
        <w:rPr>
          <w:rFonts w:ascii="Calibri" w:eastAsia="Times New Roman" w:hAnsi="Calibri" w:cs="Calibri"/>
          <w:color w:val="000000"/>
          <w:lang w:eastAsia="en-AU"/>
        </w:rPr>
        <w:t xml:space="preserve"> system</w:t>
      </w:r>
      <w:r>
        <w:rPr>
          <w:rFonts w:ascii="Calibri" w:eastAsia="Times New Roman" w:hAnsi="Calibri" w:cs="Calibri"/>
          <w:color w:val="000000"/>
          <w:lang w:eastAsia="en-AU"/>
        </w:rPr>
        <w:t xml:space="preserve"> for people from culturally and linguistically diverse backgrounds</w:t>
      </w:r>
      <w:r w:rsidR="00B77D35">
        <w:rPr>
          <w:rFonts w:ascii="Calibri" w:eastAsia="Times New Roman" w:hAnsi="Calibri" w:cs="Calibri"/>
          <w:color w:val="000000"/>
          <w:lang w:eastAsia="en-AU"/>
        </w:rPr>
        <w:t xml:space="preserve"> who have experienced sexual harm</w:t>
      </w:r>
      <w:r w:rsidRPr="00120CEA">
        <w:rPr>
          <w:rFonts w:ascii="Calibri" w:eastAsia="Times New Roman" w:hAnsi="Calibri" w:cs="Calibri"/>
          <w:color w:val="000000"/>
          <w:lang w:eastAsia="en-AU"/>
        </w:rPr>
        <w:t xml:space="preserve">. Some of these reforms and changes include: </w:t>
      </w:r>
    </w:p>
    <w:p w14:paraId="60AB1812" w14:textId="77777777" w:rsidR="00AB40B1" w:rsidRDefault="00AB40B1" w:rsidP="0075614E">
      <w:pPr>
        <w:pStyle w:val="ListParagraph"/>
        <w:numPr>
          <w:ilvl w:val="0"/>
          <w:numId w:val="15"/>
        </w:numPr>
        <w:autoSpaceDE w:val="0"/>
        <w:autoSpaceDN w:val="0"/>
        <w:adjustRightInd w:val="0"/>
        <w:spacing w:before="100" w:beforeAutospacing="1" w:after="100" w:afterAutospacing="1"/>
        <w:jc w:val="both"/>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Better data collation and research </w:t>
      </w:r>
      <w:r w:rsidRPr="00BB6BAF">
        <w:rPr>
          <w:rFonts w:ascii="Calibri" w:hAnsi="Calibri" w:cs="Calibri"/>
          <w:color w:val="000000"/>
          <w:sz w:val="22"/>
          <w:szCs w:val="22"/>
          <w:lang w:eastAsia="en-AU"/>
        </w:rPr>
        <w:t xml:space="preserve">on cultural diversity – including utilisation rates and outcomes – to accurately understand the needs and appropriately target resources as well as </w:t>
      </w:r>
      <w:r w:rsidRPr="00BB6BAF">
        <w:rPr>
          <w:rFonts w:ascii="Calibri" w:hAnsi="Calibri" w:cs="Calibri"/>
          <w:b/>
          <w:bCs/>
          <w:color w:val="000000"/>
          <w:sz w:val="22"/>
          <w:szCs w:val="22"/>
          <w:lang w:eastAsia="en-AU"/>
        </w:rPr>
        <w:t xml:space="preserve">strengthen reporting tools by </w:t>
      </w:r>
      <w:r w:rsidRPr="00BB6BAF">
        <w:rPr>
          <w:rFonts w:ascii="Calibri" w:hAnsi="Calibri" w:cs="Calibri"/>
          <w:color w:val="000000"/>
          <w:sz w:val="22"/>
          <w:szCs w:val="22"/>
          <w:lang w:eastAsia="en-AU"/>
        </w:rPr>
        <w:t xml:space="preserve">reviewing, update and implement relevant guidelines. </w:t>
      </w:r>
    </w:p>
    <w:p w14:paraId="1EC74CB3" w14:textId="77777777" w:rsidR="00AB40B1" w:rsidRPr="00BB6BAF" w:rsidRDefault="00AB40B1" w:rsidP="00AB40B1">
      <w:pPr>
        <w:pStyle w:val="ListParagraph"/>
        <w:autoSpaceDE w:val="0"/>
        <w:autoSpaceDN w:val="0"/>
        <w:adjustRightInd w:val="0"/>
        <w:spacing w:before="100" w:beforeAutospacing="1" w:after="100" w:afterAutospacing="1"/>
        <w:jc w:val="both"/>
        <w:rPr>
          <w:rFonts w:ascii="Calibri" w:hAnsi="Calibri" w:cs="Calibri"/>
          <w:color w:val="000000"/>
          <w:sz w:val="22"/>
          <w:szCs w:val="22"/>
          <w:lang w:eastAsia="en-AU"/>
        </w:rPr>
      </w:pPr>
    </w:p>
    <w:p w14:paraId="5ED6208E" w14:textId="77777777" w:rsidR="00AB40B1" w:rsidRDefault="00AB40B1" w:rsidP="0075614E">
      <w:pPr>
        <w:pStyle w:val="ListParagraph"/>
        <w:numPr>
          <w:ilvl w:val="0"/>
          <w:numId w:val="15"/>
        </w:numPr>
        <w:autoSpaceDE w:val="0"/>
        <w:autoSpaceDN w:val="0"/>
        <w:adjustRightInd w:val="0"/>
        <w:spacing w:before="100" w:beforeAutospacing="1" w:after="100" w:afterAutospacing="1"/>
        <w:jc w:val="both"/>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Workforce diversity </w:t>
      </w:r>
      <w:r w:rsidRPr="00BB6BAF">
        <w:rPr>
          <w:rFonts w:ascii="Calibri" w:hAnsi="Calibri" w:cs="Calibri"/>
          <w:color w:val="000000"/>
          <w:sz w:val="22"/>
          <w:szCs w:val="22"/>
          <w:lang w:eastAsia="en-AU"/>
        </w:rPr>
        <w:t xml:space="preserve">must be improved. It stands to reason that service providers that are reflective of the community they serve is one that understands it better and therefore is able to design policies, programs and services that are more responsive of the needs. This includes: </w:t>
      </w:r>
    </w:p>
    <w:p w14:paraId="57ABC3E5" w14:textId="77777777" w:rsidR="00AB40B1" w:rsidRDefault="00AB40B1" w:rsidP="00AB40B1">
      <w:pPr>
        <w:pStyle w:val="ListParagraph"/>
        <w:autoSpaceDE w:val="0"/>
        <w:autoSpaceDN w:val="0"/>
        <w:adjustRightInd w:val="0"/>
        <w:spacing w:before="100" w:beforeAutospacing="1" w:after="100" w:afterAutospacing="1"/>
        <w:jc w:val="both"/>
        <w:rPr>
          <w:rFonts w:ascii="Calibri" w:hAnsi="Calibri" w:cs="Calibri"/>
          <w:color w:val="000000"/>
          <w:sz w:val="22"/>
          <w:szCs w:val="22"/>
          <w:lang w:eastAsia="en-AU"/>
        </w:rPr>
      </w:pPr>
    </w:p>
    <w:p w14:paraId="73872000" w14:textId="77777777" w:rsidR="00AB40B1" w:rsidRPr="00BB6BAF" w:rsidRDefault="00AB40B1" w:rsidP="0075614E">
      <w:pPr>
        <w:pStyle w:val="ListParagraph"/>
        <w:numPr>
          <w:ilvl w:val="1"/>
          <w:numId w:val="15"/>
        </w:numPr>
        <w:autoSpaceDE w:val="0"/>
        <w:autoSpaceDN w:val="0"/>
        <w:adjustRightInd w:val="0"/>
        <w:spacing w:before="100" w:beforeAutospacing="1" w:after="100" w:afterAutospacing="1"/>
        <w:ind w:hanging="11"/>
        <w:jc w:val="both"/>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The employment of bicultural workers </w:t>
      </w:r>
    </w:p>
    <w:p w14:paraId="21E38ADA" w14:textId="77777777" w:rsidR="00AB40B1" w:rsidRPr="00BB6BAF" w:rsidRDefault="00AB40B1" w:rsidP="0075614E">
      <w:pPr>
        <w:pStyle w:val="ListParagraph"/>
        <w:numPr>
          <w:ilvl w:val="1"/>
          <w:numId w:val="15"/>
        </w:numPr>
        <w:autoSpaceDE w:val="0"/>
        <w:autoSpaceDN w:val="0"/>
        <w:adjustRightInd w:val="0"/>
        <w:spacing w:before="100" w:beforeAutospacing="1" w:after="100" w:afterAutospacing="1"/>
        <w:ind w:hanging="11"/>
        <w:jc w:val="both"/>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Develop a multicultural workforce strategy </w:t>
      </w:r>
    </w:p>
    <w:p w14:paraId="31528192" w14:textId="77777777" w:rsidR="00AB40B1" w:rsidRPr="00BB6BAF" w:rsidRDefault="00AB40B1" w:rsidP="0075614E">
      <w:pPr>
        <w:pStyle w:val="ListParagraph"/>
        <w:numPr>
          <w:ilvl w:val="1"/>
          <w:numId w:val="15"/>
        </w:numPr>
        <w:autoSpaceDE w:val="0"/>
        <w:autoSpaceDN w:val="0"/>
        <w:adjustRightInd w:val="0"/>
        <w:spacing w:before="100" w:beforeAutospacing="1" w:after="100" w:afterAutospacing="1"/>
        <w:ind w:hanging="11"/>
        <w:jc w:val="both"/>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Targets on priority cohorts </w:t>
      </w:r>
    </w:p>
    <w:p w14:paraId="4541969B" w14:textId="77777777" w:rsidR="00AB40B1" w:rsidRPr="00BB6BAF" w:rsidRDefault="00AB40B1" w:rsidP="0075614E">
      <w:pPr>
        <w:pStyle w:val="ListParagraph"/>
        <w:numPr>
          <w:ilvl w:val="1"/>
          <w:numId w:val="15"/>
        </w:numPr>
        <w:autoSpaceDE w:val="0"/>
        <w:autoSpaceDN w:val="0"/>
        <w:adjustRightInd w:val="0"/>
        <w:spacing w:before="100" w:beforeAutospacing="1" w:after="100" w:afterAutospacing="1"/>
        <w:ind w:left="1418" w:hanging="709"/>
        <w:jc w:val="both"/>
        <w:rPr>
          <w:rFonts w:ascii="Calibri" w:hAnsi="Calibri" w:cs="Calibri"/>
          <w:color w:val="000000"/>
          <w:sz w:val="22"/>
          <w:szCs w:val="22"/>
          <w:lang w:eastAsia="en-AU"/>
        </w:rPr>
      </w:pPr>
      <w:r w:rsidRPr="00BB6BAF">
        <w:rPr>
          <w:rFonts w:ascii="Calibri" w:hAnsi="Calibri" w:cs="Calibri"/>
          <w:b/>
          <w:bCs/>
          <w:color w:val="000000"/>
          <w:sz w:val="22"/>
          <w:szCs w:val="22"/>
          <w:lang w:eastAsia="en-AU"/>
        </w:rPr>
        <w:t>Develop</w:t>
      </w:r>
      <w:r>
        <w:rPr>
          <w:rFonts w:ascii="Calibri" w:hAnsi="Calibri" w:cs="Calibri"/>
          <w:b/>
          <w:bCs/>
          <w:color w:val="000000"/>
          <w:sz w:val="22"/>
          <w:szCs w:val="22"/>
          <w:lang w:eastAsia="en-AU"/>
        </w:rPr>
        <w:t xml:space="preserve"> inclusive training strategies</w:t>
      </w:r>
      <w:r w:rsidRPr="00BB6BAF">
        <w:rPr>
          <w:rFonts w:ascii="Calibri" w:hAnsi="Calibri" w:cs="Calibri"/>
          <w:b/>
          <w:bCs/>
          <w:color w:val="000000"/>
          <w:sz w:val="22"/>
          <w:szCs w:val="22"/>
          <w:lang w:eastAsia="en-AU"/>
        </w:rPr>
        <w:t xml:space="preserve"> – </w:t>
      </w:r>
      <w:r w:rsidRPr="00BB6BAF">
        <w:rPr>
          <w:rFonts w:ascii="Calibri" w:hAnsi="Calibri" w:cs="Calibri"/>
          <w:color w:val="000000"/>
          <w:sz w:val="22"/>
          <w:szCs w:val="22"/>
          <w:lang w:eastAsia="en-AU"/>
        </w:rPr>
        <w:t xml:space="preserve">to adequately equip workers with the skill and understanding on how to best support </w:t>
      </w:r>
      <w:r>
        <w:rPr>
          <w:rFonts w:ascii="Calibri" w:hAnsi="Calibri" w:cs="Calibri"/>
          <w:color w:val="000000"/>
          <w:sz w:val="22"/>
          <w:szCs w:val="22"/>
          <w:lang w:eastAsia="en-AU"/>
        </w:rPr>
        <w:t>people from diverse communities experiencing sexual harm in seeking pathways to justice</w:t>
      </w:r>
      <w:r w:rsidRPr="00BB6BAF">
        <w:rPr>
          <w:rFonts w:ascii="Calibri" w:hAnsi="Calibri" w:cs="Calibri"/>
          <w:color w:val="000000"/>
          <w:sz w:val="22"/>
          <w:szCs w:val="22"/>
          <w:lang w:eastAsia="en-AU"/>
        </w:rPr>
        <w:t xml:space="preserve">. </w:t>
      </w:r>
    </w:p>
    <w:p w14:paraId="003B869D" w14:textId="77777777" w:rsidR="00AB40B1" w:rsidRPr="00BB6BAF" w:rsidRDefault="00AB40B1" w:rsidP="00AB40B1">
      <w:pPr>
        <w:autoSpaceDE w:val="0"/>
        <w:autoSpaceDN w:val="0"/>
        <w:adjustRightInd w:val="0"/>
        <w:spacing w:before="100" w:beforeAutospacing="1" w:after="100" w:afterAutospacing="1" w:line="240" w:lineRule="auto"/>
        <w:ind w:left="709"/>
        <w:jc w:val="both"/>
        <w:rPr>
          <w:rFonts w:ascii="Calibri" w:hAnsi="Calibri" w:cs="Calibri"/>
          <w:color w:val="000000"/>
          <w:lang w:eastAsia="en-AU"/>
        </w:rPr>
      </w:pPr>
      <w:r w:rsidRPr="00BB6BAF">
        <w:rPr>
          <w:rFonts w:ascii="Calibri" w:hAnsi="Calibri" w:cs="Calibri"/>
          <w:color w:val="000000"/>
          <w:lang w:eastAsia="en-AU"/>
        </w:rPr>
        <w:t xml:space="preserve">This process will need to closely engage with professional colleges and associations, universities and other education and training providers </w:t>
      </w:r>
      <w:r>
        <w:rPr>
          <w:rFonts w:ascii="Calibri" w:hAnsi="Calibri" w:cs="Calibri"/>
          <w:color w:val="000000"/>
          <w:lang w:eastAsia="en-AU"/>
        </w:rPr>
        <w:t>with relevant expertise</w:t>
      </w:r>
      <w:r w:rsidRPr="00BB6BAF">
        <w:rPr>
          <w:rFonts w:ascii="Calibri" w:hAnsi="Calibri" w:cs="Calibri"/>
          <w:color w:val="000000"/>
          <w:lang w:eastAsia="en-AU"/>
        </w:rPr>
        <w:t xml:space="preserve">. </w:t>
      </w:r>
    </w:p>
    <w:p w14:paraId="06A7E166" w14:textId="77777777" w:rsidR="00AB40B1" w:rsidRDefault="00AB40B1" w:rsidP="0075614E">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Strengthen departmental funding agreements </w:t>
      </w:r>
      <w:r w:rsidRPr="00BB6BAF">
        <w:rPr>
          <w:rFonts w:ascii="Calibri" w:hAnsi="Calibri" w:cs="Calibri"/>
          <w:color w:val="000000"/>
          <w:sz w:val="22"/>
          <w:szCs w:val="22"/>
          <w:lang w:eastAsia="en-AU"/>
        </w:rPr>
        <w:t xml:space="preserve">to ensure that funded agencies monitor and report on the diversity of their clients and compare with the demographics of the area they service. </w:t>
      </w:r>
    </w:p>
    <w:p w14:paraId="717EA78C" w14:textId="77777777" w:rsidR="00AB40B1" w:rsidRPr="00BB6BAF" w:rsidRDefault="00AB40B1" w:rsidP="00AB40B1">
      <w:pPr>
        <w:pStyle w:val="ListParagraph"/>
        <w:autoSpaceDE w:val="0"/>
        <w:autoSpaceDN w:val="0"/>
        <w:adjustRightInd w:val="0"/>
        <w:spacing w:before="100" w:beforeAutospacing="1" w:after="100" w:afterAutospacing="1"/>
        <w:ind w:left="1080"/>
        <w:rPr>
          <w:rFonts w:ascii="Calibri" w:hAnsi="Calibri" w:cs="Calibri"/>
          <w:color w:val="000000"/>
          <w:sz w:val="22"/>
          <w:szCs w:val="22"/>
          <w:lang w:eastAsia="en-AU"/>
        </w:rPr>
      </w:pPr>
    </w:p>
    <w:p w14:paraId="22EE957E" w14:textId="77777777" w:rsidR="00AB40B1" w:rsidRDefault="00AB40B1" w:rsidP="0075614E">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Improve cultural competency </w:t>
      </w:r>
      <w:r>
        <w:rPr>
          <w:rFonts w:ascii="Calibri" w:hAnsi="Calibri" w:cs="Calibri"/>
          <w:b/>
          <w:bCs/>
          <w:color w:val="000000"/>
          <w:sz w:val="22"/>
          <w:szCs w:val="22"/>
          <w:lang w:eastAsia="en-AU"/>
        </w:rPr>
        <w:t xml:space="preserve">and cultural safety </w:t>
      </w:r>
      <w:r w:rsidRPr="00BB6BAF">
        <w:rPr>
          <w:rFonts w:ascii="Calibri" w:hAnsi="Calibri" w:cs="Calibri"/>
          <w:color w:val="000000"/>
          <w:sz w:val="22"/>
          <w:szCs w:val="22"/>
          <w:lang w:eastAsia="en-AU"/>
        </w:rPr>
        <w:t xml:space="preserve">of </w:t>
      </w:r>
      <w:r>
        <w:rPr>
          <w:rFonts w:ascii="Calibri" w:hAnsi="Calibri" w:cs="Calibri"/>
          <w:color w:val="000000"/>
          <w:sz w:val="22"/>
          <w:szCs w:val="22"/>
          <w:lang w:eastAsia="en-AU"/>
        </w:rPr>
        <w:t xml:space="preserve">legal </w:t>
      </w:r>
      <w:r w:rsidRPr="00BB6BAF">
        <w:rPr>
          <w:rFonts w:ascii="Calibri" w:hAnsi="Calibri" w:cs="Calibri"/>
          <w:color w:val="000000"/>
          <w:sz w:val="22"/>
          <w:szCs w:val="22"/>
          <w:lang w:eastAsia="en-AU"/>
        </w:rPr>
        <w:t>service delivery agencies. Apart from accredited cultural competency</w:t>
      </w:r>
      <w:r>
        <w:rPr>
          <w:rFonts w:ascii="Calibri" w:hAnsi="Calibri" w:cs="Calibri"/>
          <w:color w:val="000000"/>
          <w:sz w:val="22"/>
          <w:szCs w:val="22"/>
          <w:lang w:eastAsia="en-AU"/>
        </w:rPr>
        <w:t xml:space="preserve"> and diversity</w:t>
      </w:r>
      <w:r w:rsidRPr="00BB6BAF">
        <w:rPr>
          <w:rFonts w:ascii="Calibri" w:hAnsi="Calibri" w:cs="Calibri"/>
          <w:color w:val="000000"/>
          <w:sz w:val="22"/>
          <w:szCs w:val="22"/>
          <w:lang w:eastAsia="en-AU"/>
        </w:rPr>
        <w:t xml:space="preserve"> training, this could be strengthened through: </w:t>
      </w:r>
    </w:p>
    <w:p w14:paraId="35E9B833" w14:textId="77777777" w:rsidR="00AB40B1" w:rsidRPr="00BB6BAF" w:rsidRDefault="00AB40B1" w:rsidP="00AB40B1">
      <w:pPr>
        <w:pStyle w:val="ListParagraph"/>
        <w:autoSpaceDE w:val="0"/>
        <w:autoSpaceDN w:val="0"/>
        <w:adjustRightInd w:val="0"/>
        <w:spacing w:before="100" w:beforeAutospacing="1" w:after="100" w:afterAutospacing="1"/>
        <w:ind w:left="1080"/>
        <w:rPr>
          <w:rFonts w:ascii="Calibri" w:hAnsi="Calibri" w:cs="Calibri"/>
          <w:color w:val="000000"/>
          <w:sz w:val="22"/>
          <w:szCs w:val="22"/>
          <w:lang w:eastAsia="en-AU"/>
        </w:rPr>
      </w:pPr>
    </w:p>
    <w:p w14:paraId="624C438F" w14:textId="77777777" w:rsidR="00AB40B1" w:rsidRPr="00BB6BAF" w:rsidRDefault="00AB40B1" w:rsidP="0075614E">
      <w:pPr>
        <w:pStyle w:val="ListParagraph"/>
        <w:numPr>
          <w:ilvl w:val="1"/>
          <w:numId w:val="14"/>
        </w:numPr>
        <w:autoSpaceDE w:val="0"/>
        <w:autoSpaceDN w:val="0"/>
        <w:adjustRightInd w:val="0"/>
        <w:spacing w:before="100" w:beforeAutospacing="1" w:after="100" w:afterAutospacing="1"/>
        <w:ind w:left="1418" w:hanging="709"/>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Ensuring that boards and committees of </w:t>
      </w:r>
      <w:r>
        <w:rPr>
          <w:rFonts w:ascii="Calibri" w:hAnsi="Calibri" w:cs="Calibri"/>
          <w:b/>
          <w:bCs/>
          <w:color w:val="000000"/>
          <w:sz w:val="22"/>
          <w:szCs w:val="22"/>
          <w:lang w:eastAsia="en-AU"/>
        </w:rPr>
        <w:t>legal</w:t>
      </w:r>
      <w:r w:rsidRPr="00BB6BAF">
        <w:rPr>
          <w:rFonts w:ascii="Calibri" w:hAnsi="Calibri" w:cs="Calibri"/>
          <w:b/>
          <w:bCs/>
          <w:color w:val="000000"/>
          <w:sz w:val="22"/>
          <w:szCs w:val="22"/>
          <w:lang w:eastAsia="en-AU"/>
        </w:rPr>
        <w:t xml:space="preserve"> services </w:t>
      </w:r>
      <w:r w:rsidRPr="00BB6BAF">
        <w:rPr>
          <w:rFonts w:ascii="Calibri" w:hAnsi="Calibri" w:cs="Calibri"/>
          <w:color w:val="000000"/>
          <w:sz w:val="22"/>
          <w:szCs w:val="22"/>
          <w:lang w:eastAsia="en-AU"/>
        </w:rPr>
        <w:t xml:space="preserve">are more reflective of the community they serve. This could be encouraged through procurement requirements and funding agreements; and </w:t>
      </w:r>
    </w:p>
    <w:p w14:paraId="22C8A648" w14:textId="77777777" w:rsidR="00AB40B1" w:rsidRPr="00BB6BAF" w:rsidRDefault="00AB40B1" w:rsidP="0075614E">
      <w:pPr>
        <w:pStyle w:val="ListParagraph"/>
        <w:numPr>
          <w:ilvl w:val="1"/>
          <w:numId w:val="14"/>
        </w:numPr>
        <w:autoSpaceDE w:val="0"/>
        <w:autoSpaceDN w:val="0"/>
        <w:adjustRightInd w:val="0"/>
        <w:spacing w:before="100" w:beforeAutospacing="1" w:after="100" w:afterAutospacing="1"/>
        <w:ind w:left="1418" w:hanging="709"/>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Requiring </w:t>
      </w:r>
      <w:r>
        <w:rPr>
          <w:rFonts w:ascii="Calibri" w:hAnsi="Calibri" w:cs="Calibri"/>
          <w:b/>
          <w:bCs/>
          <w:color w:val="000000"/>
          <w:sz w:val="22"/>
          <w:szCs w:val="22"/>
          <w:lang w:eastAsia="en-AU"/>
        </w:rPr>
        <w:t xml:space="preserve">legal </w:t>
      </w:r>
      <w:r w:rsidRPr="00BB6BAF">
        <w:rPr>
          <w:rFonts w:ascii="Calibri" w:hAnsi="Calibri" w:cs="Calibri"/>
          <w:b/>
          <w:bCs/>
          <w:color w:val="000000"/>
          <w:sz w:val="22"/>
          <w:szCs w:val="22"/>
          <w:lang w:eastAsia="en-AU"/>
        </w:rPr>
        <w:t xml:space="preserve">agencies and service providers to establish community advisory committees </w:t>
      </w:r>
      <w:r w:rsidRPr="00BB6BAF">
        <w:rPr>
          <w:rFonts w:ascii="Calibri" w:hAnsi="Calibri" w:cs="Calibri"/>
          <w:color w:val="000000"/>
          <w:sz w:val="22"/>
          <w:szCs w:val="22"/>
          <w:lang w:eastAsia="en-AU"/>
        </w:rPr>
        <w:t xml:space="preserve">to provide advice and guidance on improving </w:t>
      </w:r>
      <w:r>
        <w:rPr>
          <w:rFonts w:ascii="Calibri" w:hAnsi="Calibri" w:cs="Calibri"/>
          <w:color w:val="000000"/>
          <w:sz w:val="22"/>
          <w:szCs w:val="22"/>
          <w:lang w:eastAsia="en-AU"/>
        </w:rPr>
        <w:t xml:space="preserve">place-based </w:t>
      </w:r>
      <w:r w:rsidRPr="00BB6BAF">
        <w:rPr>
          <w:rFonts w:ascii="Calibri" w:hAnsi="Calibri" w:cs="Calibri"/>
          <w:color w:val="000000"/>
          <w:sz w:val="22"/>
          <w:szCs w:val="22"/>
          <w:lang w:eastAsia="en-AU"/>
        </w:rPr>
        <w:t xml:space="preserve">access and responsiveness. </w:t>
      </w:r>
    </w:p>
    <w:p w14:paraId="069FF020" w14:textId="77777777" w:rsidR="00AB40B1" w:rsidRDefault="00AB40B1" w:rsidP="0075614E">
      <w:pPr>
        <w:pStyle w:val="ListParagraph"/>
        <w:numPr>
          <w:ilvl w:val="1"/>
          <w:numId w:val="14"/>
        </w:numPr>
        <w:autoSpaceDE w:val="0"/>
        <w:autoSpaceDN w:val="0"/>
        <w:adjustRightInd w:val="0"/>
        <w:spacing w:before="100" w:beforeAutospacing="1" w:after="100" w:afterAutospacing="1"/>
        <w:ind w:left="1418" w:hanging="709"/>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Where applicable, </w:t>
      </w:r>
      <w:r w:rsidRPr="00BB6BAF">
        <w:rPr>
          <w:rFonts w:ascii="Calibri" w:hAnsi="Calibri" w:cs="Calibri"/>
          <w:b/>
          <w:bCs/>
          <w:color w:val="000000"/>
          <w:sz w:val="22"/>
          <w:szCs w:val="22"/>
          <w:lang w:eastAsia="en-AU"/>
        </w:rPr>
        <w:t xml:space="preserve">ensure the indicators and measures are linked </w:t>
      </w:r>
      <w:r w:rsidRPr="00BB6BAF">
        <w:rPr>
          <w:rFonts w:ascii="Calibri" w:hAnsi="Calibri" w:cs="Calibri"/>
          <w:color w:val="000000"/>
          <w:sz w:val="22"/>
          <w:szCs w:val="22"/>
          <w:lang w:eastAsia="en-AU"/>
        </w:rPr>
        <w:t xml:space="preserve">to the Victorian Government’s whole of government requirements under the Multicultural Affairs Legislation. </w:t>
      </w:r>
    </w:p>
    <w:p w14:paraId="40CBB88B" w14:textId="1809CAF1" w:rsidR="00AB40B1" w:rsidRPr="00500EB5" w:rsidRDefault="00AB40B1" w:rsidP="0075614E">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t>Tailored and targeted communication and community engagement</w:t>
      </w:r>
      <w:r w:rsidRPr="00BB6BAF">
        <w:rPr>
          <w:rFonts w:ascii="Calibri" w:hAnsi="Calibri" w:cs="Calibri"/>
          <w:color w:val="000000"/>
          <w:sz w:val="22"/>
          <w:szCs w:val="22"/>
          <w:lang w:eastAsia="en-AU"/>
        </w:rPr>
        <w:t xml:space="preserve">. There is a need for greater focus on targeted or tailored approach to communication and engagement with </w:t>
      </w:r>
      <w:r>
        <w:rPr>
          <w:rFonts w:ascii="Calibri" w:hAnsi="Calibri" w:cs="Calibri"/>
          <w:color w:val="000000"/>
          <w:sz w:val="22"/>
          <w:szCs w:val="22"/>
          <w:lang w:eastAsia="en-AU"/>
        </w:rPr>
        <w:t xml:space="preserve">multicultural </w:t>
      </w:r>
      <w:r w:rsidRPr="00BB6BAF">
        <w:rPr>
          <w:rFonts w:ascii="Calibri" w:hAnsi="Calibri" w:cs="Calibri"/>
          <w:color w:val="000000"/>
          <w:sz w:val="22"/>
          <w:szCs w:val="22"/>
          <w:lang w:eastAsia="en-AU"/>
        </w:rPr>
        <w:t>communities</w:t>
      </w:r>
      <w:r>
        <w:rPr>
          <w:rFonts w:ascii="Calibri" w:hAnsi="Calibri" w:cs="Calibri"/>
          <w:color w:val="000000"/>
          <w:sz w:val="22"/>
          <w:szCs w:val="22"/>
          <w:lang w:eastAsia="en-AU"/>
        </w:rPr>
        <w:t xml:space="preserve"> to increase awareness and understanding of the various forms of sexual harm and pathways to justice, disclosure and accessing support.</w:t>
      </w:r>
      <w:r w:rsidR="008B225A">
        <w:rPr>
          <w:rFonts w:ascii="Calibri" w:hAnsi="Calibri" w:cs="Calibri"/>
          <w:color w:val="000000"/>
          <w:sz w:val="22"/>
          <w:szCs w:val="22"/>
          <w:lang w:eastAsia="en-AU"/>
        </w:rPr>
        <w:t xml:space="preserve"> </w:t>
      </w:r>
    </w:p>
    <w:p w14:paraId="627379D2" w14:textId="77777777" w:rsidR="00AB40B1" w:rsidRPr="00BB6BAF" w:rsidRDefault="00AB40B1" w:rsidP="0075614E">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lastRenderedPageBreak/>
        <w:t xml:space="preserve">Funding and incorporating multicultural/multifaith sector service delivery as part of the “mainstream”. </w:t>
      </w:r>
      <w:r w:rsidRPr="00BB6BAF">
        <w:rPr>
          <w:rFonts w:ascii="Calibri" w:hAnsi="Calibri" w:cs="Calibri"/>
          <w:color w:val="000000"/>
          <w:sz w:val="22"/>
          <w:szCs w:val="22"/>
          <w:lang w:eastAsia="en-AU"/>
        </w:rPr>
        <w:t xml:space="preserve">These organisations and services providers are critical and need to be part of the “mainstream”, not competition. </w:t>
      </w:r>
    </w:p>
    <w:p w14:paraId="03155884" w14:textId="77777777" w:rsidR="00AB40B1" w:rsidRPr="00BB6BAF" w:rsidRDefault="00AB40B1" w:rsidP="0075614E">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Genuine whole of government and agency approach to address </w:t>
      </w:r>
      <w:r>
        <w:rPr>
          <w:rFonts w:ascii="Calibri" w:hAnsi="Calibri" w:cs="Calibri"/>
          <w:b/>
          <w:bCs/>
          <w:color w:val="000000"/>
          <w:sz w:val="22"/>
          <w:szCs w:val="22"/>
          <w:lang w:eastAsia="en-AU"/>
        </w:rPr>
        <w:t>CALD men perpetrator</w:t>
      </w:r>
      <w:r w:rsidRPr="00BB6BAF">
        <w:rPr>
          <w:rFonts w:ascii="Calibri" w:hAnsi="Calibri" w:cs="Calibri"/>
          <w:b/>
          <w:bCs/>
          <w:color w:val="000000"/>
          <w:sz w:val="22"/>
          <w:szCs w:val="22"/>
          <w:lang w:eastAsia="en-AU"/>
        </w:rPr>
        <w:t xml:space="preserve"> overrepresentation in justice</w:t>
      </w:r>
      <w:r>
        <w:rPr>
          <w:rFonts w:ascii="Calibri" w:hAnsi="Calibri" w:cs="Calibri"/>
          <w:b/>
          <w:bCs/>
          <w:color w:val="000000"/>
          <w:sz w:val="22"/>
          <w:szCs w:val="22"/>
          <w:lang w:eastAsia="en-AU"/>
        </w:rPr>
        <w:t xml:space="preserve"> system</w:t>
      </w:r>
      <w:r w:rsidRPr="00BB6BAF">
        <w:rPr>
          <w:rFonts w:ascii="Calibri" w:hAnsi="Calibri" w:cs="Calibri"/>
          <w:color w:val="000000"/>
          <w:sz w:val="22"/>
          <w:szCs w:val="22"/>
          <w:lang w:eastAsia="en-AU"/>
        </w:rPr>
        <w:t xml:space="preserve">, including tailored preventative support and wrap around post release assistance. </w:t>
      </w:r>
    </w:p>
    <w:p w14:paraId="64F170A8" w14:textId="77777777" w:rsidR="00AB40B1" w:rsidRPr="00BB6BAF" w:rsidRDefault="00AB40B1" w:rsidP="0075614E">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t>Better utilisation and/or enhancement of multicultural</w:t>
      </w:r>
      <w:r>
        <w:rPr>
          <w:rFonts w:ascii="Calibri" w:hAnsi="Calibri" w:cs="Calibri"/>
          <w:b/>
          <w:bCs/>
          <w:color w:val="000000"/>
          <w:sz w:val="22"/>
          <w:szCs w:val="22"/>
          <w:lang w:eastAsia="en-AU"/>
        </w:rPr>
        <w:t xml:space="preserve"> legal</w:t>
      </w:r>
      <w:r w:rsidRPr="00BB6BAF">
        <w:rPr>
          <w:rFonts w:ascii="Calibri" w:hAnsi="Calibri" w:cs="Calibri"/>
          <w:b/>
          <w:bCs/>
          <w:color w:val="000000"/>
          <w:sz w:val="22"/>
          <w:szCs w:val="22"/>
          <w:lang w:eastAsia="en-AU"/>
        </w:rPr>
        <w:t xml:space="preserve"> advisory bodies and/or committees </w:t>
      </w:r>
      <w:r w:rsidRPr="00BB6BAF">
        <w:rPr>
          <w:rFonts w:ascii="Calibri" w:hAnsi="Calibri" w:cs="Calibri"/>
          <w:color w:val="000000"/>
          <w:sz w:val="22"/>
          <w:szCs w:val="22"/>
          <w:lang w:eastAsia="en-AU"/>
        </w:rPr>
        <w:t xml:space="preserve">at both local government and state government level to facilitate co-design </w:t>
      </w:r>
      <w:r>
        <w:rPr>
          <w:rFonts w:ascii="Calibri" w:hAnsi="Calibri" w:cs="Calibri"/>
          <w:color w:val="000000"/>
          <w:sz w:val="22"/>
          <w:szCs w:val="22"/>
          <w:lang w:eastAsia="en-AU"/>
        </w:rPr>
        <w:t xml:space="preserve">of community education on accessing the justice system </w:t>
      </w:r>
      <w:r w:rsidRPr="00BB6BAF">
        <w:rPr>
          <w:rFonts w:ascii="Calibri" w:hAnsi="Calibri" w:cs="Calibri"/>
          <w:color w:val="000000"/>
          <w:sz w:val="22"/>
          <w:szCs w:val="22"/>
          <w:lang w:eastAsia="en-AU"/>
        </w:rPr>
        <w:t xml:space="preserve">and ensure </w:t>
      </w:r>
      <w:r>
        <w:rPr>
          <w:rFonts w:ascii="Calibri" w:hAnsi="Calibri" w:cs="Calibri"/>
          <w:color w:val="000000"/>
          <w:sz w:val="22"/>
          <w:szCs w:val="22"/>
          <w:lang w:eastAsia="en-AU"/>
        </w:rPr>
        <w:t xml:space="preserve">meaningful </w:t>
      </w:r>
      <w:r w:rsidRPr="00BB6BAF">
        <w:rPr>
          <w:rFonts w:ascii="Calibri" w:hAnsi="Calibri" w:cs="Calibri"/>
          <w:color w:val="000000"/>
          <w:sz w:val="22"/>
          <w:szCs w:val="22"/>
          <w:lang w:eastAsia="en-AU"/>
        </w:rPr>
        <w:t>engagement</w:t>
      </w:r>
      <w:r>
        <w:rPr>
          <w:rFonts w:ascii="Calibri" w:hAnsi="Calibri" w:cs="Calibri"/>
          <w:color w:val="000000"/>
          <w:sz w:val="22"/>
          <w:szCs w:val="22"/>
          <w:lang w:eastAsia="en-AU"/>
        </w:rPr>
        <w:t xml:space="preserve"> with community</w:t>
      </w:r>
      <w:r w:rsidRPr="00BB6BAF">
        <w:rPr>
          <w:rFonts w:ascii="Calibri" w:hAnsi="Calibri" w:cs="Calibri"/>
          <w:color w:val="000000"/>
          <w:sz w:val="22"/>
          <w:szCs w:val="22"/>
          <w:lang w:eastAsia="en-AU"/>
        </w:rPr>
        <w:t xml:space="preserve">. </w:t>
      </w:r>
    </w:p>
    <w:p w14:paraId="6B6879D7" w14:textId="2217261E" w:rsidR="00AB40B1" w:rsidRDefault="00AB40B1" w:rsidP="008212DD">
      <w:pPr>
        <w:pStyle w:val="DPCbody"/>
        <w:spacing w:line="22" w:lineRule="atLeast"/>
      </w:pPr>
    </w:p>
    <w:p w14:paraId="6D1E0DDC" w14:textId="35069D45" w:rsidR="00AB40B1" w:rsidRDefault="00AB40B1" w:rsidP="008212DD">
      <w:pPr>
        <w:pStyle w:val="DPCbody"/>
        <w:spacing w:line="22" w:lineRule="atLeast"/>
      </w:pPr>
    </w:p>
    <w:p w14:paraId="59CC2CB8" w14:textId="08DC61B8" w:rsidR="00AB40B1" w:rsidRDefault="00AB40B1" w:rsidP="008212DD">
      <w:pPr>
        <w:pStyle w:val="DPCbody"/>
        <w:spacing w:line="22" w:lineRule="atLeast"/>
      </w:pPr>
    </w:p>
    <w:p w14:paraId="099D7F47" w14:textId="7A287971" w:rsidR="00AB40B1" w:rsidRDefault="00AB40B1" w:rsidP="008212DD">
      <w:pPr>
        <w:pStyle w:val="DPCbody"/>
        <w:spacing w:line="22" w:lineRule="atLeast"/>
      </w:pPr>
    </w:p>
    <w:p w14:paraId="7DC7DC28" w14:textId="7755F153" w:rsidR="00AB40B1" w:rsidRDefault="00AB40B1" w:rsidP="008212DD">
      <w:pPr>
        <w:pStyle w:val="DPCbody"/>
        <w:spacing w:line="22" w:lineRule="atLeast"/>
      </w:pPr>
    </w:p>
    <w:p w14:paraId="3717F4AA" w14:textId="2D11ECCF" w:rsidR="00AB40B1" w:rsidRDefault="00AB40B1" w:rsidP="008212DD">
      <w:pPr>
        <w:pStyle w:val="DPCbody"/>
        <w:spacing w:line="22" w:lineRule="atLeast"/>
      </w:pPr>
    </w:p>
    <w:p w14:paraId="23B68CE1" w14:textId="2D4758C0" w:rsidR="00AB40B1" w:rsidRDefault="00AB40B1" w:rsidP="008212DD">
      <w:pPr>
        <w:pStyle w:val="DPCbody"/>
        <w:spacing w:line="22" w:lineRule="atLeast"/>
      </w:pPr>
    </w:p>
    <w:p w14:paraId="25247C64" w14:textId="03C4DC7A" w:rsidR="00AB40B1" w:rsidRDefault="00AB40B1" w:rsidP="008212DD">
      <w:pPr>
        <w:pStyle w:val="DPCbody"/>
        <w:spacing w:line="22" w:lineRule="atLeast"/>
      </w:pPr>
    </w:p>
    <w:p w14:paraId="324AE71F" w14:textId="7E916FF1" w:rsidR="00AB40B1" w:rsidRDefault="00AB40B1" w:rsidP="008212DD">
      <w:pPr>
        <w:pStyle w:val="DPCbody"/>
        <w:spacing w:line="22" w:lineRule="atLeast"/>
      </w:pPr>
    </w:p>
    <w:p w14:paraId="2C806F08" w14:textId="563050C2" w:rsidR="00AB40B1" w:rsidRDefault="00AB40B1" w:rsidP="008212DD">
      <w:pPr>
        <w:pStyle w:val="DPCbody"/>
        <w:spacing w:line="22" w:lineRule="atLeast"/>
      </w:pPr>
    </w:p>
    <w:p w14:paraId="2D1656EA" w14:textId="77777777" w:rsidR="001D4FCA" w:rsidRDefault="001D4FCA" w:rsidP="008212DD">
      <w:pPr>
        <w:pStyle w:val="DPCbody"/>
        <w:spacing w:line="22" w:lineRule="atLeast"/>
      </w:pPr>
    </w:p>
    <w:p w14:paraId="2BB4E074" w14:textId="55139BFB" w:rsidR="00AB40B1" w:rsidRDefault="00AB40B1" w:rsidP="008212DD">
      <w:pPr>
        <w:pStyle w:val="DPCbody"/>
        <w:spacing w:line="22" w:lineRule="atLeast"/>
      </w:pPr>
    </w:p>
    <w:p w14:paraId="6C53BDDA" w14:textId="63A753F2" w:rsidR="00AB40B1" w:rsidRDefault="00AB40B1" w:rsidP="008212DD">
      <w:pPr>
        <w:pStyle w:val="DPCbody"/>
        <w:spacing w:line="22" w:lineRule="atLeast"/>
      </w:pPr>
    </w:p>
    <w:p w14:paraId="7E5FC941" w14:textId="3BB8C6B6" w:rsidR="00AB40B1" w:rsidRDefault="00AB40B1" w:rsidP="008212DD">
      <w:pPr>
        <w:pStyle w:val="DPCbody"/>
        <w:spacing w:line="22" w:lineRule="atLeast"/>
      </w:pPr>
    </w:p>
    <w:p w14:paraId="3AAC16F3" w14:textId="77777777" w:rsidR="00AB40B1" w:rsidRDefault="00AB40B1" w:rsidP="008212DD">
      <w:pPr>
        <w:pStyle w:val="DPCbody"/>
        <w:spacing w:line="22" w:lineRule="atLeast"/>
      </w:pPr>
    </w:p>
    <w:sectPr w:rsidR="00AB40B1" w:rsidSect="003C6741">
      <w:headerReference w:type="default" r:id="rId18"/>
      <w:endnotePr>
        <w:numFmt w:val="decimal"/>
      </w:endnotePr>
      <w:type w:val="continuous"/>
      <w:pgSz w:w="11906" w:h="16838" w:code="9"/>
      <w:pgMar w:top="1560" w:right="1304" w:bottom="851" w:left="1304"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7768D" w14:textId="77777777" w:rsidR="00BF693E" w:rsidRDefault="00BF693E">
      <w:r>
        <w:separator/>
      </w:r>
    </w:p>
    <w:p w14:paraId="0B0BC7E8" w14:textId="77777777" w:rsidR="00BF693E" w:rsidRDefault="00BF693E"/>
  </w:endnote>
  <w:endnote w:type="continuationSeparator" w:id="0">
    <w:p w14:paraId="5F561179" w14:textId="77777777" w:rsidR="00BF693E" w:rsidRDefault="00BF693E">
      <w:r>
        <w:continuationSeparator/>
      </w:r>
    </w:p>
    <w:p w14:paraId="03E93A7C" w14:textId="77777777" w:rsidR="00BF693E" w:rsidRDefault="00BF693E"/>
  </w:endnote>
  <w:endnote w:id="1">
    <w:p w14:paraId="27A24108" w14:textId="27E06714" w:rsidR="00A86442" w:rsidRPr="003132BD" w:rsidRDefault="00A86442">
      <w:pPr>
        <w:pStyle w:val="EndnoteText"/>
        <w:rPr>
          <w:rFonts w:ascii="Calibri" w:hAnsi="Calibri" w:cs="Calibri"/>
          <w:sz w:val="22"/>
          <w:szCs w:val="22"/>
        </w:rPr>
      </w:pPr>
      <w:r w:rsidRPr="003132BD">
        <w:rPr>
          <w:rStyle w:val="EndnoteReference"/>
          <w:rFonts w:ascii="Calibri" w:hAnsi="Calibri" w:cs="Calibri"/>
          <w:sz w:val="22"/>
          <w:szCs w:val="22"/>
        </w:rPr>
        <w:endnoteRef/>
      </w:r>
      <w:r w:rsidRPr="003132BD">
        <w:rPr>
          <w:rFonts w:ascii="Calibri" w:hAnsi="Calibri" w:cs="Calibri"/>
          <w:sz w:val="22"/>
          <w:szCs w:val="22"/>
        </w:rPr>
        <w:t xml:space="preserve"> https://www.lawreform.vic.gov.au/sites/default/files/2657-VLRC_Sexual%20Offences%20Issue%20Papers-A-web.pdf</w:t>
      </w:r>
    </w:p>
  </w:endnote>
  <w:endnote w:id="2">
    <w:p w14:paraId="5A5A607D" w14:textId="34DB7FAA" w:rsidR="00A86442" w:rsidRPr="003132BD" w:rsidRDefault="00A86442">
      <w:pPr>
        <w:pStyle w:val="EndnoteText"/>
        <w:rPr>
          <w:rFonts w:ascii="Calibri" w:hAnsi="Calibri" w:cs="Calibri"/>
          <w:sz w:val="22"/>
          <w:szCs w:val="22"/>
        </w:rPr>
      </w:pPr>
      <w:r w:rsidRPr="003132BD">
        <w:rPr>
          <w:rStyle w:val="EndnoteReference"/>
          <w:rFonts w:ascii="Calibri" w:hAnsi="Calibri" w:cs="Calibri"/>
          <w:sz w:val="22"/>
          <w:szCs w:val="22"/>
        </w:rPr>
        <w:endnoteRef/>
      </w:r>
      <w:r w:rsidRPr="003132BD">
        <w:rPr>
          <w:rFonts w:ascii="Calibri" w:hAnsi="Calibri" w:cs="Calibri"/>
          <w:sz w:val="22"/>
          <w:szCs w:val="22"/>
        </w:rPr>
        <w:t xml:space="preserve"> Victorian Law Reform Commission, </w:t>
      </w:r>
      <w:r w:rsidRPr="003132BD">
        <w:rPr>
          <w:rFonts w:ascii="Calibri" w:hAnsi="Calibri" w:cs="Calibri"/>
          <w:i/>
          <w:iCs/>
          <w:sz w:val="22"/>
          <w:szCs w:val="22"/>
        </w:rPr>
        <w:t xml:space="preserve">Improving the Response of the Justice System to Sexual Offences: </w:t>
      </w:r>
      <w:r w:rsidRPr="003132BD">
        <w:rPr>
          <w:rFonts w:ascii="Calibri" w:hAnsi="Calibri" w:cs="Calibri"/>
          <w:sz w:val="22"/>
          <w:szCs w:val="22"/>
        </w:rPr>
        <w:t>Issues Paper C: Defining Sexual Offences, 2019</w:t>
      </w:r>
    </w:p>
  </w:endnote>
  <w:endnote w:id="3">
    <w:p w14:paraId="2BD7CADD" w14:textId="394A5240" w:rsidR="00AB40B1" w:rsidRPr="003132BD" w:rsidRDefault="00A86442" w:rsidP="0070017C">
      <w:pPr>
        <w:pStyle w:val="EndnoteText"/>
        <w:rPr>
          <w:rFonts w:ascii="Calibri" w:hAnsi="Calibri" w:cs="Calibri"/>
          <w:sz w:val="22"/>
          <w:szCs w:val="22"/>
        </w:rPr>
      </w:pPr>
      <w:r w:rsidRPr="003132BD">
        <w:rPr>
          <w:rStyle w:val="EndnoteReference"/>
          <w:rFonts w:ascii="Calibri" w:hAnsi="Calibri" w:cs="Calibri"/>
          <w:sz w:val="22"/>
          <w:szCs w:val="22"/>
        </w:rPr>
        <w:endnoteRef/>
      </w:r>
      <w:r w:rsidRPr="003132BD">
        <w:rPr>
          <w:rFonts w:ascii="Calibri" w:hAnsi="Calibri" w:cs="Calibri"/>
          <w:sz w:val="22"/>
          <w:szCs w:val="22"/>
        </w:rPr>
        <w:t xml:space="preserve"> </w:t>
      </w:r>
      <w:hyperlink r:id="rId1" w:history="1">
        <w:r w:rsidRPr="003132BD">
          <w:rPr>
            <w:rStyle w:val="Hyperlink"/>
            <w:rFonts w:ascii="Calibri" w:hAnsi="Calibri" w:cs="Calibri"/>
            <w:sz w:val="22"/>
            <w:szCs w:val="22"/>
          </w:rPr>
          <w:t>https://www.vic.gov.au/everybody-matters-inclusion-and-equity-statement</w:t>
        </w:r>
      </w:hyperlink>
    </w:p>
  </w:endnote>
  <w:endnote w:id="4">
    <w:p w14:paraId="2C9785DA" w14:textId="0F362362" w:rsidR="00A86442" w:rsidRPr="001D4FCA" w:rsidRDefault="00A86442">
      <w:pPr>
        <w:pStyle w:val="EndnoteText"/>
        <w:rPr>
          <w:rFonts w:ascii="Calibri" w:hAnsi="Calibri" w:cs="Calibri"/>
          <w:sz w:val="20"/>
          <w:szCs w:val="20"/>
        </w:rPr>
      </w:pPr>
      <w:r w:rsidRPr="003132BD">
        <w:rPr>
          <w:rStyle w:val="EndnoteReference"/>
          <w:rFonts w:ascii="Calibri" w:hAnsi="Calibri" w:cs="Calibri"/>
          <w:sz w:val="22"/>
          <w:szCs w:val="22"/>
        </w:rPr>
        <w:endnoteRef/>
      </w:r>
      <w:r w:rsidRPr="003132BD">
        <w:rPr>
          <w:rFonts w:ascii="Calibri" w:hAnsi="Calibri" w:cs="Calibri"/>
          <w:sz w:val="22"/>
          <w:szCs w:val="22"/>
        </w:rPr>
        <w:t xml:space="preserve"> VMC Access to Justice Review, 2015</w:t>
      </w:r>
      <w:r w:rsidR="001D4FCA">
        <w:rPr>
          <w:rFonts w:ascii="Calibri" w:hAnsi="Calibri" w:cs="Calibri"/>
          <w:sz w:val="22"/>
          <w:szCs w:val="22"/>
        </w:rPr>
        <w:t xml:space="preserve"> – access: </w:t>
      </w:r>
      <w:hyperlink r:id="rId2" w:history="1">
        <w:r w:rsidR="001D4FCA" w:rsidRPr="001D4FCA">
          <w:rPr>
            <w:rStyle w:val="Hyperlink"/>
            <w:rFonts w:ascii="Calibri" w:hAnsi="Calibri" w:cs="Calibri"/>
            <w:sz w:val="22"/>
            <w:szCs w:val="22"/>
          </w:rPr>
          <w:t>https://www.multiculturalcommission.vic.gov.au/submissions-to-government</w:t>
        </w:r>
      </w:hyperlink>
    </w:p>
  </w:endnote>
  <w:endnote w:id="5">
    <w:p w14:paraId="10EEF4C3" w14:textId="77777777" w:rsidR="001D4FCA" w:rsidRPr="001D4FCA" w:rsidRDefault="00A86442" w:rsidP="001D4FCA">
      <w:pPr>
        <w:pStyle w:val="EndnoteText"/>
        <w:rPr>
          <w:rFonts w:ascii="Calibri" w:hAnsi="Calibri" w:cs="Calibri"/>
          <w:sz w:val="20"/>
          <w:szCs w:val="20"/>
        </w:rPr>
      </w:pPr>
      <w:r w:rsidRPr="003132BD">
        <w:rPr>
          <w:rStyle w:val="EndnoteReference"/>
          <w:rFonts w:ascii="Calibri" w:hAnsi="Calibri" w:cs="Calibri"/>
          <w:sz w:val="22"/>
          <w:szCs w:val="22"/>
        </w:rPr>
        <w:endnoteRef/>
      </w:r>
      <w:r w:rsidRPr="003132BD">
        <w:rPr>
          <w:rFonts w:ascii="Calibri" w:hAnsi="Calibri" w:cs="Calibri"/>
          <w:sz w:val="22"/>
          <w:szCs w:val="22"/>
        </w:rPr>
        <w:t xml:space="preserve"> Barriers identified in VMC Access to Justice Review, 2015, Letter to Chair of Royal Commission into Institutional Responses to Child Sexual Abuse, 2016 and </w:t>
      </w:r>
      <w:r w:rsidR="003132BD" w:rsidRPr="003132BD">
        <w:rPr>
          <w:rFonts w:ascii="Calibri" w:hAnsi="Calibri" w:cs="Calibri"/>
          <w:sz w:val="22"/>
          <w:szCs w:val="22"/>
        </w:rPr>
        <w:t>VMC Supplementary Submission into Monitoring the Family Violence Reforms, 2020</w:t>
      </w:r>
      <w:r w:rsidR="001D4FCA">
        <w:rPr>
          <w:rFonts w:ascii="Calibri" w:hAnsi="Calibri" w:cs="Calibri"/>
          <w:sz w:val="22"/>
          <w:szCs w:val="22"/>
        </w:rPr>
        <w:t xml:space="preserve"> – access: </w:t>
      </w:r>
      <w:hyperlink r:id="rId3" w:history="1">
        <w:r w:rsidR="001D4FCA" w:rsidRPr="001D4FCA">
          <w:rPr>
            <w:rStyle w:val="Hyperlink"/>
            <w:rFonts w:ascii="Calibri" w:hAnsi="Calibri" w:cs="Calibri"/>
            <w:sz w:val="22"/>
            <w:szCs w:val="22"/>
          </w:rPr>
          <w:t>https://www.multiculturalcommission.vic.gov.au/submissions-to-government</w:t>
        </w:r>
      </w:hyperlink>
    </w:p>
    <w:p w14:paraId="234CC839" w14:textId="3A308B39" w:rsidR="00A86442" w:rsidRDefault="00A8644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VIC ExtraLight">
    <w:panose1 w:val="000003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IC Medium">
    <w:panose1 w:val="000006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Lucida Grande">
    <w:altName w:val="Segoe UI"/>
    <w:charset w:val="00"/>
    <w:family w:val="auto"/>
    <w:pitch w:val="variable"/>
    <w:sig w:usb0="E1001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w:altName w:val="Futura LT"/>
    <w:panose1 w:val="00000000000000000000"/>
    <w:charset w:val="00"/>
    <w:family w:val="swiss"/>
    <w:notTrueType/>
    <w:pitch w:val="default"/>
    <w:sig w:usb0="00000003" w:usb1="00000000" w:usb2="00000000" w:usb3="00000000" w:csb0="00000001" w:csb1="00000000"/>
  </w:font>
  <w:font w:name="MalgunGothic">
    <w:altName w:val="Malgun Gothic"/>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87707" w14:textId="77777777" w:rsidR="00AE0E55" w:rsidRDefault="00AE0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1A920" w14:textId="4F7381BB" w:rsidR="00A86442" w:rsidRPr="00F8488D" w:rsidRDefault="00A86442" w:rsidP="00F8488D">
    <w:pPr>
      <w:pStyle w:val="Heading5"/>
      <w:spacing w:before="0" w:after="0" w:line="22" w:lineRule="atLeast"/>
      <w:rPr>
        <w:color w:val="FFFFFF" w:themeColor="background1"/>
      </w:rPr>
    </w:pPr>
    <w:r>
      <w:rPr>
        <w:noProof/>
        <w:color w:val="FFFFFF" w:themeColor="background1"/>
      </w:rPr>
      <mc:AlternateContent>
        <mc:Choice Requires="wps">
          <w:drawing>
            <wp:anchor distT="0" distB="0" distL="114300" distR="114300" simplePos="0" relativeHeight="251658240" behindDoc="0" locked="0" layoutInCell="0" allowOverlap="1" wp14:anchorId="1D44CE62" wp14:editId="30AE8D87">
              <wp:simplePos x="0" y="0"/>
              <wp:positionH relativeFrom="page">
                <wp:posOffset>0</wp:posOffset>
              </wp:positionH>
              <wp:positionV relativeFrom="page">
                <wp:posOffset>10234930</wp:posOffset>
              </wp:positionV>
              <wp:extent cx="7560310" cy="266700"/>
              <wp:effectExtent l="0" t="0" r="0" b="0"/>
              <wp:wrapNone/>
              <wp:docPr id="1" name="MSIPCMbdda489db4fa7b0cad2655b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6A98F5" w14:textId="44C67C6E" w:rsidR="00A86442" w:rsidRPr="00D75018" w:rsidRDefault="00A86442" w:rsidP="00D75018">
                          <w:pPr>
                            <w:spacing w:after="0"/>
                            <w:rPr>
                              <w:rFonts w:ascii="Calibri" w:hAnsi="Calibri" w:cs="Calibri"/>
                              <w:color w:val="000000"/>
                            </w:rPr>
                          </w:pPr>
                          <w:r w:rsidRPr="00D7501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44CE62" id="_x0000_t202" coordsize="21600,21600" o:spt="202" path="m,l,21600r21600,l21600,xe">
              <v:stroke joinstyle="miter"/>
              <v:path gradientshapeok="t" o:connecttype="rect"/>
            </v:shapetype>
            <v:shape id="MSIPCMbdda489db4fa7b0cad2655ba"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FxjO2exAgAASAUAAA4A&#10;AAAAAAAAAAAAAAAALgIAAGRycy9lMm9Eb2MueG1sUEsBAi0AFAAGAAgAAAAhAGARxibeAAAACwEA&#10;AA8AAAAAAAAAAAAAAAAACwUAAGRycy9kb3ducmV2LnhtbFBLBQYAAAAABAAEAPMAAAAWBgAAAAA=&#10;" o:allowincell="f" filled="f" stroked="f" strokeweight=".5pt">
              <v:textbox inset="20pt,0,,0">
                <w:txbxContent>
                  <w:p w14:paraId="476A98F5" w14:textId="44C67C6E" w:rsidR="00A86442" w:rsidRPr="00D75018" w:rsidRDefault="00A86442" w:rsidP="00D75018">
                    <w:pPr>
                      <w:spacing w:after="0"/>
                      <w:rPr>
                        <w:rFonts w:ascii="Calibri" w:hAnsi="Calibri" w:cs="Calibri"/>
                        <w:color w:val="000000"/>
                      </w:rPr>
                    </w:pPr>
                    <w:r w:rsidRPr="00D75018">
                      <w:rPr>
                        <w:rFonts w:ascii="Calibri" w:hAnsi="Calibri" w:cs="Calibri"/>
                        <w:color w:val="000000"/>
                      </w:rPr>
                      <w:t>OFFICIAL</w:t>
                    </w:r>
                  </w:p>
                </w:txbxContent>
              </v:textbox>
              <w10:wrap anchorx="page" anchory="page"/>
            </v:shape>
          </w:pict>
        </mc:Fallback>
      </mc:AlternateContent>
    </w:r>
  </w:p>
  <w:p w14:paraId="7EE31051" w14:textId="0E1C3674" w:rsidR="00A86442" w:rsidRPr="00F16EE1" w:rsidRDefault="00A86442" w:rsidP="00E62D91">
    <w:pPr>
      <w:pStyle w:val="Footer"/>
      <w:spacing w:after="0"/>
      <w:rPr>
        <w:rFonts w:ascii="VIC ExtraLight" w:hAnsi="VIC ExtraLight"/>
        <w: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542C1" w14:textId="77777777" w:rsidR="00AE0E55" w:rsidRDefault="00AE0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B23EE" w14:textId="77777777" w:rsidR="00BF693E" w:rsidRDefault="00BF693E">
      <w:r>
        <w:separator/>
      </w:r>
    </w:p>
  </w:footnote>
  <w:footnote w:type="continuationSeparator" w:id="0">
    <w:p w14:paraId="5B5BE168" w14:textId="77777777" w:rsidR="00BF693E" w:rsidRDefault="00BF693E">
      <w:r>
        <w:continuationSeparator/>
      </w:r>
    </w:p>
    <w:p w14:paraId="6EE328B9" w14:textId="77777777" w:rsidR="00BF693E" w:rsidRDefault="00BF6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72375" w14:textId="77777777" w:rsidR="00AE0E55" w:rsidRDefault="00AE0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2C00E" w14:textId="72F92CAE" w:rsidR="00A86442" w:rsidRPr="003B6251" w:rsidRDefault="00A86442" w:rsidP="003B6251">
    <w:pPr>
      <w:pStyle w:val="Header"/>
    </w:pPr>
    <w:r>
      <w:rPr>
        <w:noProof/>
      </w:rPr>
      <w:drawing>
        <wp:anchor distT="0" distB="0" distL="114300" distR="114300" simplePos="0" relativeHeight="251656192" behindDoc="0" locked="0" layoutInCell="1" allowOverlap="1" wp14:anchorId="5C33F736" wp14:editId="312C7973">
          <wp:simplePos x="0" y="0"/>
          <wp:positionH relativeFrom="page">
            <wp:posOffset>-104775</wp:posOffset>
          </wp:positionH>
          <wp:positionV relativeFrom="page">
            <wp:posOffset>9525</wp:posOffset>
          </wp:positionV>
          <wp:extent cx="7560000" cy="1825200"/>
          <wp:effectExtent l="0" t="0" r="317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320" t="17553" r="13320" b="1884"/>
                  <a:stretch/>
                </pic:blipFill>
                <pic:spPr bwMode="auto">
                  <a:xfrm>
                    <a:off x="0" y="0"/>
                    <a:ext cx="7560000" cy="1825200"/>
                  </a:xfrm>
                  <a:prstGeom prst="rect">
                    <a:avLst/>
                  </a:prstGeom>
                  <a:solidFill>
                    <a:schemeClr val="tx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89B5" w14:textId="77777777" w:rsidR="00AE0E55" w:rsidRDefault="00AE0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7E8E" w14:textId="6F4373CE" w:rsidR="00A86442" w:rsidRPr="003B6251" w:rsidRDefault="00A86442" w:rsidP="003B6251">
    <w:pPr>
      <w:pStyle w:val="Header"/>
    </w:pPr>
    <w:r>
      <w:rPr>
        <w:noProof/>
        <w:lang w:eastAsia="en-AU"/>
      </w:rPr>
      <w:drawing>
        <wp:anchor distT="0" distB="0" distL="114300" distR="114300" simplePos="0" relativeHeight="251661824" behindDoc="1" locked="0" layoutInCell="1" allowOverlap="1" wp14:anchorId="697F23D7" wp14:editId="7093CF39">
          <wp:simplePos x="0" y="0"/>
          <wp:positionH relativeFrom="page">
            <wp:posOffset>-10160</wp:posOffset>
          </wp:positionH>
          <wp:positionV relativeFrom="page">
            <wp:posOffset>-20955</wp:posOffset>
          </wp:positionV>
          <wp:extent cx="7556400" cy="79560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1974" b="32957"/>
                  <a:stretch/>
                </pic:blipFill>
                <pic:spPr bwMode="auto">
                  <a:xfrm>
                    <a:off x="0" y="0"/>
                    <a:ext cx="7556400" cy="79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701E"/>
    <w:multiLevelType w:val="hybridMultilevel"/>
    <w:tmpl w:val="0BC4C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B70CAD"/>
    <w:multiLevelType w:val="multilevel"/>
    <w:tmpl w:val="1BF293EE"/>
    <w:lvl w:ilvl="0">
      <w:start w:val="1"/>
      <w:numFmt w:val="decimal"/>
      <w:lvlText w:val="%1."/>
      <w:lvlJc w:val="left"/>
      <w:pPr>
        <w:ind w:left="720" w:hanging="360"/>
      </w:pPr>
      <w:rPr>
        <w:rFonts w:hint="default"/>
        <w:sz w:val="23"/>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FEB585F"/>
    <w:multiLevelType w:val="hybridMultilevel"/>
    <w:tmpl w:val="E0408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BB6960"/>
    <w:multiLevelType w:val="hybridMultilevel"/>
    <w:tmpl w:val="F850DFDA"/>
    <w:lvl w:ilvl="0" w:tplc="5784E79C">
      <w:start w:val="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2184E6A"/>
    <w:multiLevelType w:val="multilevel"/>
    <w:tmpl w:val="7168101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3606B97"/>
    <w:multiLevelType w:val="hybridMultilevel"/>
    <w:tmpl w:val="85DA8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CD6A05"/>
    <w:multiLevelType w:val="multilevel"/>
    <w:tmpl w:val="EFF64E5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1E0737DD"/>
    <w:multiLevelType w:val="hybridMultilevel"/>
    <w:tmpl w:val="9FCE11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2D2461"/>
    <w:multiLevelType w:val="hybridMultilevel"/>
    <w:tmpl w:val="97E6E8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8FE24E9"/>
    <w:multiLevelType w:val="hybridMultilevel"/>
    <w:tmpl w:val="6902EE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6A672E"/>
    <w:multiLevelType w:val="hybridMultilevel"/>
    <w:tmpl w:val="1BEEE1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2478D2"/>
    <w:multiLevelType w:val="multilevel"/>
    <w:tmpl w:val="33AE1DB4"/>
    <w:styleLink w:val="ZZBullets"/>
    <w:lvl w:ilvl="0">
      <w:start w:val="1"/>
      <w:numFmt w:val="bullet"/>
      <w:pStyle w:val="DPCbullet1"/>
      <w:lvlText w:val=""/>
      <w:lvlJc w:val="left"/>
      <w:pPr>
        <w:ind w:left="284" w:hanging="284"/>
      </w:pPr>
      <w:rPr>
        <w:rFonts w:ascii="Symbol" w:hAnsi="Symbol" w:hint="default"/>
        <w:sz w:val="24"/>
      </w:rPr>
    </w:lvl>
    <w:lvl w:ilvl="1">
      <w:start w:val="1"/>
      <w:numFmt w:val="bullet"/>
      <w:pStyle w:val="DPCbullet2"/>
      <w:lvlText w:val="o"/>
      <w:lvlJc w:val="left"/>
      <w:pPr>
        <w:tabs>
          <w:tab w:val="num" w:pos="284"/>
        </w:tabs>
        <w:ind w:left="567" w:hanging="283"/>
      </w:pPr>
      <w:rPr>
        <w:rFonts w:ascii="Courier New" w:hAnsi="Courier New" w:cs="Courier New"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2016B3D"/>
    <w:multiLevelType w:val="hybridMultilevel"/>
    <w:tmpl w:val="1C44A2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00B5C00"/>
    <w:multiLevelType w:val="hybridMultilevel"/>
    <w:tmpl w:val="5F5A6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247DA0"/>
    <w:multiLevelType w:val="multilevel"/>
    <w:tmpl w:val="FE2449F0"/>
    <w:name w:val="My Bullets"/>
    <w:lvl w:ilvl="0">
      <w:numFmt w:val="bullet"/>
      <w:pStyle w:val="ListBullet"/>
      <w:lvlText w:val=""/>
      <w:lvlJc w:val="left"/>
      <w:pPr>
        <w:tabs>
          <w:tab w:val="num" w:pos="227"/>
        </w:tabs>
        <w:ind w:left="227" w:hanging="227"/>
      </w:pPr>
      <w:rPr>
        <w:rFonts w:ascii="Symbol" w:hAnsi="Symbol" w:hint="default"/>
        <w:color w:val="auto"/>
        <w:position w:val="1"/>
        <w:sz w:val="18"/>
      </w:rPr>
    </w:lvl>
    <w:lvl w:ilvl="1">
      <w:start w:val="1"/>
      <w:numFmt w:val="bullet"/>
      <w:pStyle w:val="ListBullet2"/>
      <w:lvlText w:val="–"/>
      <w:lvlJc w:val="left"/>
      <w:pPr>
        <w:tabs>
          <w:tab w:val="num" w:pos="454"/>
        </w:tabs>
        <w:ind w:left="454" w:hanging="227"/>
      </w:pPr>
      <w:rPr>
        <w:rFonts w:ascii="Helvetica LT Std" w:hAnsi="Helvetica LT Std" w:hint="default"/>
        <w:color w:val="auto"/>
        <w:position w:val="2"/>
        <w:sz w:val="20"/>
      </w:rPr>
    </w:lvl>
    <w:lvl w:ilvl="2">
      <w:start w:val="1"/>
      <w:numFmt w:val="none"/>
      <w:pStyle w:val="ListBullet3"/>
      <w:lvlText w:val="-"/>
      <w:lvlJc w:val="left"/>
      <w:pPr>
        <w:tabs>
          <w:tab w:val="num" w:pos="680"/>
        </w:tabs>
        <w:ind w:left="680" w:hanging="226"/>
      </w:pPr>
      <w:rPr>
        <w:color w:val="auto"/>
      </w:rPr>
    </w:lvl>
    <w:lvl w:ilvl="3">
      <w:start w:val="1"/>
      <w:numFmt w:val="none"/>
      <w:lvlText w:val=""/>
      <w:lvlJc w:val="left"/>
      <w:pPr>
        <w:ind w:left="1440" w:hanging="360"/>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9" w15:restartNumberingAfterBreak="0">
    <w:nsid w:val="741523B0"/>
    <w:multiLevelType w:val="hybridMultilevel"/>
    <w:tmpl w:val="7980B6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9423DA"/>
    <w:multiLevelType w:val="multilevel"/>
    <w:tmpl w:val="53C8AB2C"/>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79465010"/>
    <w:multiLevelType w:val="multilevel"/>
    <w:tmpl w:val="7168101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1"/>
  </w:num>
  <w:num w:numId="3">
    <w:abstractNumId w:val="3"/>
  </w:num>
  <w:num w:numId="4">
    <w:abstractNumId w:val="16"/>
  </w:num>
  <w:num w:numId="5">
    <w:abstractNumId w:val="20"/>
  </w:num>
  <w:num w:numId="6">
    <w:abstractNumId w:val="2"/>
  </w:num>
  <w:num w:numId="7">
    <w:abstractNumId w:val="2"/>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1"/>
  </w:num>
  <w:num w:numId="11">
    <w:abstractNumId w:val="12"/>
  </w:num>
  <w:num w:numId="12">
    <w:abstractNumId w:val="7"/>
  </w:num>
  <w:num w:numId="13">
    <w:abstractNumId w:val="17"/>
  </w:num>
  <w:num w:numId="14">
    <w:abstractNumId w:val="9"/>
  </w:num>
  <w:num w:numId="15">
    <w:abstractNumId w:val="4"/>
  </w:num>
  <w:num w:numId="16">
    <w:abstractNumId w:val="19"/>
  </w:num>
  <w:num w:numId="17">
    <w:abstractNumId w:val="15"/>
  </w:num>
  <w:num w:numId="18">
    <w:abstractNumId w:val="5"/>
  </w:num>
  <w:num w:numId="19">
    <w:abstractNumId w:val="8"/>
  </w:num>
  <w:num w:numId="20">
    <w:abstractNumId w:val="0"/>
  </w:num>
  <w:num w:numId="21">
    <w:abstractNumId w:val="6"/>
  </w:num>
  <w:num w:numId="22">
    <w:abstractNumId w:val="13"/>
  </w:num>
  <w:num w:numId="23">
    <w:abstractNumId w:val="5"/>
  </w:num>
  <w:num w:numId="2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13EB"/>
    <w:rsid w:val="00000D1E"/>
    <w:rsid w:val="00001540"/>
    <w:rsid w:val="00002990"/>
    <w:rsid w:val="00002E66"/>
    <w:rsid w:val="000048AC"/>
    <w:rsid w:val="00005973"/>
    <w:rsid w:val="00007960"/>
    <w:rsid w:val="000123A4"/>
    <w:rsid w:val="00014DD4"/>
    <w:rsid w:val="00014FC4"/>
    <w:rsid w:val="0001638E"/>
    <w:rsid w:val="00017E8A"/>
    <w:rsid w:val="00020AAB"/>
    <w:rsid w:val="00021B19"/>
    <w:rsid w:val="00022E60"/>
    <w:rsid w:val="0002569A"/>
    <w:rsid w:val="00026C19"/>
    <w:rsid w:val="000270E1"/>
    <w:rsid w:val="00031B1A"/>
    <w:rsid w:val="00033600"/>
    <w:rsid w:val="00034402"/>
    <w:rsid w:val="00034452"/>
    <w:rsid w:val="00034F18"/>
    <w:rsid w:val="00040A19"/>
    <w:rsid w:val="000426A1"/>
    <w:rsid w:val="00045047"/>
    <w:rsid w:val="000464DC"/>
    <w:rsid w:val="00051924"/>
    <w:rsid w:val="00054DB0"/>
    <w:rsid w:val="00060E93"/>
    <w:rsid w:val="00061258"/>
    <w:rsid w:val="00064936"/>
    <w:rsid w:val="000661E7"/>
    <w:rsid w:val="00072333"/>
    <w:rsid w:val="000734F8"/>
    <w:rsid w:val="000736B8"/>
    <w:rsid w:val="000763E5"/>
    <w:rsid w:val="00077113"/>
    <w:rsid w:val="000817CB"/>
    <w:rsid w:val="000835E4"/>
    <w:rsid w:val="00085D93"/>
    <w:rsid w:val="0008644A"/>
    <w:rsid w:val="000873EF"/>
    <w:rsid w:val="00087CDC"/>
    <w:rsid w:val="0009003A"/>
    <w:rsid w:val="00092660"/>
    <w:rsid w:val="00093AD5"/>
    <w:rsid w:val="00094080"/>
    <w:rsid w:val="00094365"/>
    <w:rsid w:val="00094A6A"/>
    <w:rsid w:val="00095420"/>
    <w:rsid w:val="00095C13"/>
    <w:rsid w:val="00096F11"/>
    <w:rsid w:val="000A3D10"/>
    <w:rsid w:val="000A4129"/>
    <w:rsid w:val="000B3760"/>
    <w:rsid w:val="000B4145"/>
    <w:rsid w:val="000B4239"/>
    <w:rsid w:val="000B7244"/>
    <w:rsid w:val="000C6242"/>
    <w:rsid w:val="000C68DB"/>
    <w:rsid w:val="000D1198"/>
    <w:rsid w:val="000D11A0"/>
    <w:rsid w:val="000D2488"/>
    <w:rsid w:val="000D2C32"/>
    <w:rsid w:val="000E23EC"/>
    <w:rsid w:val="000E38B6"/>
    <w:rsid w:val="000E6BC9"/>
    <w:rsid w:val="000E6F72"/>
    <w:rsid w:val="000E7BB4"/>
    <w:rsid w:val="000F0478"/>
    <w:rsid w:val="000F11BE"/>
    <w:rsid w:val="000F3D0D"/>
    <w:rsid w:val="000F505E"/>
    <w:rsid w:val="000F771C"/>
    <w:rsid w:val="00103D5E"/>
    <w:rsid w:val="00104EA7"/>
    <w:rsid w:val="0010529B"/>
    <w:rsid w:val="00105FAD"/>
    <w:rsid w:val="0011155B"/>
    <w:rsid w:val="00111A6A"/>
    <w:rsid w:val="00113032"/>
    <w:rsid w:val="00115D8B"/>
    <w:rsid w:val="00121BF1"/>
    <w:rsid w:val="001238E9"/>
    <w:rsid w:val="00127285"/>
    <w:rsid w:val="00127A8B"/>
    <w:rsid w:val="0013067B"/>
    <w:rsid w:val="00134BE5"/>
    <w:rsid w:val="00140382"/>
    <w:rsid w:val="00141576"/>
    <w:rsid w:val="0014221E"/>
    <w:rsid w:val="001423E3"/>
    <w:rsid w:val="00142949"/>
    <w:rsid w:val="00147521"/>
    <w:rsid w:val="001475EA"/>
    <w:rsid w:val="001504F5"/>
    <w:rsid w:val="00150F8F"/>
    <w:rsid w:val="001517BD"/>
    <w:rsid w:val="001519D4"/>
    <w:rsid w:val="001552EF"/>
    <w:rsid w:val="00155721"/>
    <w:rsid w:val="00157375"/>
    <w:rsid w:val="00157EF0"/>
    <w:rsid w:val="00162DBF"/>
    <w:rsid w:val="00167D8C"/>
    <w:rsid w:val="001720B1"/>
    <w:rsid w:val="0017248D"/>
    <w:rsid w:val="0017272C"/>
    <w:rsid w:val="00173626"/>
    <w:rsid w:val="00174975"/>
    <w:rsid w:val="00176079"/>
    <w:rsid w:val="0017614A"/>
    <w:rsid w:val="001817CD"/>
    <w:rsid w:val="0018235E"/>
    <w:rsid w:val="001847EB"/>
    <w:rsid w:val="00184A02"/>
    <w:rsid w:val="00192BA0"/>
    <w:rsid w:val="001971C9"/>
    <w:rsid w:val="00197303"/>
    <w:rsid w:val="00197896"/>
    <w:rsid w:val="001A17EA"/>
    <w:rsid w:val="001A4079"/>
    <w:rsid w:val="001A7A18"/>
    <w:rsid w:val="001B1565"/>
    <w:rsid w:val="001B166D"/>
    <w:rsid w:val="001B28B5"/>
    <w:rsid w:val="001B2975"/>
    <w:rsid w:val="001B387C"/>
    <w:rsid w:val="001C122D"/>
    <w:rsid w:val="001D17AD"/>
    <w:rsid w:val="001D2A82"/>
    <w:rsid w:val="001D4FCA"/>
    <w:rsid w:val="001D569B"/>
    <w:rsid w:val="001D6A28"/>
    <w:rsid w:val="001E0EA3"/>
    <w:rsid w:val="001E2E20"/>
    <w:rsid w:val="001E4A90"/>
    <w:rsid w:val="001E609F"/>
    <w:rsid w:val="001E6790"/>
    <w:rsid w:val="001F0A51"/>
    <w:rsid w:val="001F1BF7"/>
    <w:rsid w:val="001F1D5D"/>
    <w:rsid w:val="001F43E6"/>
    <w:rsid w:val="001F5EF3"/>
    <w:rsid w:val="00200465"/>
    <w:rsid w:val="00201477"/>
    <w:rsid w:val="00201C5F"/>
    <w:rsid w:val="00202297"/>
    <w:rsid w:val="00202F15"/>
    <w:rsid w:val="0020627F"/>
    <w:rsid w:val="00210695"/>
    <w:rsid w:val="0021142C"/>
    <w:rsid w:val="0021272C"/>
    <w:rsid w:val="00213772"/>
    <w:rsid w:val="00213CAA"/>
    <w:rsid w:val="00213E5E"/>
    <w:rsid w:val="00215B5D"/>
    <w:rsid w:val="002170F8"/>
    <w:rsid w:val="0022018D"/>
    <w:rsid w:val="00220749"/>
    <w:rsid w:val="002219A8"/>
    <w:rsid w:val="0022422C"/>
    <w:rsid w:val="0022724E"/>
    <w:rsid w:val="00230458"/>
    <w:rsid w:val="00230666"/>
    <w:rsid w:val="00231153"/>
    <w:rsid w:val="00232144"/>
    <w:rsid w:val="0023252E"/>
    <w:rsid w:val="00237705"/>
    <w:rsid w:val="0024087E"/>
    <w:rsid w:val="00241C31"/>
    <w:rsid w:val="002466FB"/>
    <w:rsid w:val="002477A2"/>
    <w:rsid w:val="002548F4"/>
    <w:rsid w:val="00254988"/>
    <w:rsid w:val="00254ED3"/>
    <w:rsid w:val="00257726"/>
    <w:rsid w:val="00260C6E"/>
    <w:rsid w:val="0026104C"/>
    <w:rsid w:val="00263375"/>
    <w:rsid w:val="00263C52"/>
    <w:rsid w:val="00264E5F"/>
    <w:rsid w:val="00270F24"/>
    <w:rsid w:val="002710B8"/>
    <w:rsid w:val="002714FD"/>
    <w:rsid w:val="00272BE8"/>
    <w:rsid w:val="00275427"/>
    <w:rsid w:val="00275F94"/>
    <w:rsid w:val="00276FBA"/>
    <w:rsid w:val="00281B9C"/>
    <w:rsid w:val="00282F04"/>
    <w:rsid w:val="00284C9B"/>
    <w:rsid w:val="002853E9"/>
    <w:rsid w:val="002877F6"/>
    <w:rsid w:val="00295421"/>
    <w:rsid w:val="00296395"/>
    <w:rsid w:val="002A01C3"/>
    <w:rsid w:val="002A141B"/>
    <w:rsid w:val="002A1710"/>
    <w:rsid w:val="002A26B6"/>
    <w:rsid w:val="002A3E1C"/>
    <w:rsid w:val="002A557E"/>
    <w:rsid w:val="002A6177"/>
    <w:rsid w:val="002A6A4E"/>
    <w:rsid w:val="002B5A85"/>
    <w:rsid w:val="002B63A7"/>
    <w:rsid w:val="002C4556"/>
    <w:rsid w:val="002C4D47"/>
    <w:rsid w:val="002C5543"/>
    <w:rsid w:val="002C6381"/>
    <w:rsid w:val="002D0F7F"/>
    <w:rsid w:val="002D1A7C"/>
    <w:rsid w:val="002D3DC6"/>
    <w:rsid w:val="002D514F"/>
    <w:rsid w:val="002E0198"/>
    <w:rsid w:val="002E1D7C"/>
    <w:rsid w:val="002E2475"/>
    <w:rsid w:val="002E2AA7"/>
    <w:rsid w:val="002F201C"/>
    <w:rsid w:val="002F22D2"/>
    <w:rsid w:val="002F2803"/>
    <w:rsid w:val="002F2C60"/>
    <w:rsid w:val="002F449B"/>
    <w:rsid w:val="002F45AC"/>
    <w:rsid w:val="002F4D86"/>
    <w:rsid w:val="002F660C"/>
    <w:rsid w:val="002F7C77"/>
    <w:rsid w:val="0030394B"/>
    <w:rsid w:val="00305597"/>
    <w:rsid w:val="0031010F"/>
    <w:rsid w:val="003132BD"/>
    <w:rsid w:val="00315BBD"/>
    <w:rsid w:val="0031753A"/>
    <w:rsid w:val="00320FDE"/>
    <w:rsid w:val="00322CC2"/>
    <w:rsid w:val="003249C9"/>
    <w:rsid w:val="00325F95"/>
    <w:rsid w:val="00327C54"/>
    <w:rsid w:val="003307C8"/>
    <w:rsid w:val="00331C46"/>
    <w:rsid w:val="0033464B"/>
    <w:rsid w:val="00334B54"/>
    <w:rsid w:val="00335733"/>
    <w:rsid w:val="00343733"/>
    <w:rsid w:val="003446CC"/>
    <w:rsid w:val="00346B4E"/>
    <w:rsid w:val="00350242"/>
    <w:rsid w:val="00352B6B"/>
    <w:rsid w:val="00353D19"/>
    <w:rsid w:val="00355761"/>
    <w:rsid w:val="00355886"/>
    <w:rsid w:val="00355D37"/>
    <w:rsid w:val="00356814"/>
    <w:rsid w:val="00365CBE"/>
    <w:rsid w:val="00370F2D"/>
    <w:rsid w:val="003720DD"/>
    <w:rsid w:val="00372124"/>
    <w:rsid w:val="00372C85"/>
    <w:rsid w:val="00382071"/>
    <w:rsid w:val="0038505A"/>
    <w:rsid w:val="00387A3D"/>
    <w:rsid w:val="003910A1"/>
    <w:rsid w:val="00392BB9"/>
    <w:rsid w:val="003A0470"/>
    <w:rsid w:val="003A2F25"/>
    <w:rsid w:val="003A497F"/>
    <w:rsid w:val="003A5D06"/>
    <w:rsid w:val="003A78DC"/>
    <w:rsid w:val="003B20F6"/>
    <w:rsid w:val="003B2807"/>
    <w:rsid w:val="003B5CC5"/>
    <w:rsid w:val="003B6251"/>
    <w:rsid w:val="003B7E7C"/>
    <w:rsid w:val="003C0CBD"/>
    <w:rsid w:val="003C3839"/>
    <w:rsid w:val="003C3A4A"/>
    <w:rsid w:val="003C6741"/>
    <w:rsid w:val="003D3C4B"/>
    <w:rsid w:val="003D4500"/>
    <w:rsid w:val="003D4AF3"/>
    <w:rsid w:val="003D5CFB"/>
    <w:rsid w:val="003E0316"/>
    <w:rsid w:val="003E1CE5"/>
    <w:rsid w:val="003E2636"/>
    <w:rsid w:val="003E2E12"/>
    <w:rsid w:val="003E721B"/>
    <w:rsid w:val="003E796E"/>
    <w:rsid w:val="003F0EA4"/>
    <w:rsid w:val="003F39CE"/>
    <w:rsid w:val="003F5274"/>
    <w:rsid w:val="00401108"/>
    <w:rsid w:val="00402927"/>
    <w:rsid w:val="00403AE9"/>
    <w:rsid w:val="00407EC8"/>
    <w:rsid w:val="00411833"/>
    <w:rsid w:val="00412F64"/>
    <w:rsid w:val="00416258"/>
    <w:rsid w:val="00416CB6"/>
    <w:rsid w:val="00417BEB"/>
    <w:rsid w:val="00417D29"/>
    <w:rsid w:val="00423619"/>
    <w:rsid w:val="004300FA"/>
    <w:rsid w:val="004303C6"/>
    <w:rsid w:val="00431779"/>
    <w:rsid w:val="004324FF"/>
    <w:rsid w:val="00432A55"/>
    <w:rsid w:val="00435468"/>
    <w:rsid w:val="00437426"/>
    <w:rsid w:val="004374D2"/>
    <w:rsid w:val="0044260A"/>
    <w:rsid w:val="00444D82"/>
    <w:rsid w:val="00451AA3"/>
    <w:rsid w:val="004564C6"/>
    <w:rsid w:val="004610CC"/>
    <w:rsid w:val="004629E2"/>
    <w:rsid w:val="00465464"/>
    <w:rsid w:val="00465E87"/>
    <w:rsid w:val="004717BE"/>
    <w:rsid w:val="004718BA"/>
    <w:rsid w:val="004725D3"/>
    <w:rsid w:val="00474CE0"/>
    <w:rsid w:val="00475221"/>
    <w:rsid w:val="0047786A"/>
    <w:rsid w:val="00477A65"/>
    <w:rsid w:val="00480278"/>
    <w:rsid w:val="00482155"/>
    <w:rsid w:val="00482DB3"/>
    <w:rsid w:val="0048380B"/>
    <w:rsid w:val="00495E0D"/>
    <w:rsid w:val="0049707A"/>
    <w:rsid w:val="004A0236"/>
    <w:rsid w:val="004A369A"/>
    <w:rsid w:val="004A3B3E"/>
    <w:rsid w:val="004A45FF"/>
    <w:rsid w:val="004B18DB"/>
    <w:rsid w:val="004B20C7"/>
    <w:rsid w:val="004B264E"/>
    <w:rsid w:val="004B3B86"/>
    <w:rsid w:val="004B53A4"/>
    <w:rsid w:val="004C05B4"/>
    <w:rsid w:val="004C294E"/>
    <w:rsid w:val="004C4D4A"/>
    <w:rsid w:val="004C7E25"/>
    <w:rsid w:val="004D00F0"/>
    <w:rsid w:val="004D0173"/>
    <w:rsid w:val="004D0960"/>
    <w:rsid w:val="004D1056"/>
    <w:rsid w:val="004D2CC9"/>
    <w:rsid w:val="004E13EB"/>
    <w:rsid w:val="004E27CA"/>
    <w:rsid w:val="004E2856"/>
    <w:rsid w:val="004E293F"/>
    <w:rsid w:val="004E3FFF"/>
    <w:rsid w:val="004E4908"/>
    <w:rsid w:val="004E7922"/>
    <w:rsid w:val="004F0DFC"/>
    <w:rsid w:val="004F19B8"/>
    <w:rsid w:val="004F41B2"/>
    <w:rsid w:val="004F4898"/>
    <w:rsid w:val="004F4AFC"/>
    <w:rsid w:val="004F52A5"/>
    <w:rsid w:val="00500C8C"/>
    <w:rsid w:val="00500EB5"/>
    <w:rsid w:val="00501375"/>
    <w:rsid w:val="00501D7E"/>
    <w:rsid w:val="005022C9"/>
    <w:rsid w:val="0050633E"/>
    <w:rsid w:val="0050779D"/>
    <w:rsid w:val="00510435"/>
    <w:rsid w:val="00514EA7"/>
    <w:rsid w:val="0051794D"/>
    <w:rsid w:val="00520BBB"/>
    <w:rsid w:val="00522120"/>
    <w:rsid w:val="005225A3"/>
    <w:rsid w:val="00525456"/>
    <w:rsid w:val="005260EE"/>
    <w:rsid w:val="00531650"/>
    <w:rsid w:val="00532236"/>
    <w:rsid w:val="00537CD2"/>
    <w:rsid w:val="00541DFE"/>
    <w:rsid w:val="00543E6C"/>
    <w:rsid w:val="005462AE"/>
    <w:rsid w:val="00547C4F"/>
    <w:rsid w:val="00551152"/>
    <w:rsid w:val="00551805"/>
    <w:rsid w:val="00551CF1"/>
    <w:rsid w:val="0055301E"/>
    <w:rsid w:val="005552FD"/>
    <w:rsid w:val="0055648C"/>
    <w:rsid w:val="00556ECF"/>
    <w:rsid w:val="005600E5"/>
    <w:rsid w:val="005630A0"/>
    <w:rsid w:val="00564E8F"/>
    <w:rsid w:val="0056582E"/>
    <w:rsid w:val="0057257C"/>
    <w:rsid w:val="005728A4"/>
    <w:rsid w:val="00574377"/>
    <w:rsid w:val="00574408"/>
    <w:rsid w:val="005763FC"/>
    <w:rsid w:val="00576EB4"/>
    <w:rsid w:val="00582768"/>
    <w:rsid w:val="00583461"/>
    <w:rsid w:val="005856A4"/>
    <w:rsid w:val="00590730"/>
    <w:rsid w:val="0059113A"/>
    <w:rsid w:val="0059224D"/>
    <w:rsid w:val="0059347A"/>
    <w:rsid w:val="00594D22"/>
    <w:rsid w:val="005A0610"/>
    <w:rsid w:val="005A3051"/>
    <w:rsid w:val="005A53FE"/>
    <w:rsid w:val="005A6039"/>
    <w:rsid w:val="005A6A3C"/>
    <w:rsid w:val="005A779A"/>
    <w:rsid w:val="005A7B45"/>
    <w:rsid w:val="005A7F1E"/>
    <w:rsid w:val="005B6069"/>
    <w:rsid w:val="005B7D22"/>
    <w:rsid w:val="005C029E"/>
    <w:rsid w:val="005C185E"/>
    <w:rsid w:val="005C5BFB"/>
    <w:rsid w:val="005D6E7C"/>
    <w:rsid w:val="005E085D"/>
    <w:rsid w:val="005E1B17"/>
    <w:rsid w:val="005E3FA7"/>
    <w:rsid w:val="005E45C1"/>
    <w:rsid w:val="005E6C50"/>
    <w:rsid w:val="005E7963"/>
    <w:rsid w:val="005F218C"/>
    <w:rsid w:val="006005F2"/>
    <w:rsid w:val="00600D8B"/>
    <w:rsid w:val="00601D4D"/>
    <w:rsid w:val="006021B4"/>
    <w:rsid w:val="00602D82"/>
    <w:rsid w:val="00604FB1"/>
    <w:rsid w:val="006062D8"/>
    <w:rsid w:val="00606827"/>
    <w:rsid w:val="00607EFE"/>
    <w:rsid w:val="0061128F"/>
    <w:rsid w:val="0061677D"/>
    <w:rsid w:val="0061779E"/>
    <w:rsid w:val="00617DCC"/>
    <w:rsid w:val="00620262"/>
    <w:rsid w:val="00620A76"/>
    <w:rsid w:val="00621001"/>
    <w:rsid w:val="00621B4C"/>
    <w:rsid w:val="00627C52"/>
    <w:rsid w:val="0063012C"/>
    <w:rsid w:val="00630937"/>
    <w:rsid w:val="00631924"/>
    <w:rsid w:val="00631F1C"/>
    <w:rsid w:val="00632196"/>
    <w:rsid w:val="0063220A"/>
    <w:rsid w:val="00635A14"/>
    <w:rsid w:val="00637CDF"/>
    <w:rsid w:val="006422DD"/>
    <w:rsid w:val="006452A6"/>
    <w:rsid w:val="00653B84"/>
    <w:rsid w:val="006557FC"/>
    <w:rsid w:val="00655815"/>
    <w:rsid w:val="006561C7"/>
    <w:rsid w:val="0066096E"/>
    <w:rsid w:val="00665B41"/>
    <w:rsid w:val="00665B76"/>
    <w:rsid w:val="00667E37"/>
    <w:rsid w:val="00670614"/>
    <w:rsid w:val="006722B7"/>
    <w:rsid w:val="00674541"/>
    <w:rsid w:val="006770B0"/>
    <w:rsid w:val="00681CDB"/>
    <w:rsid w:val="00685CD1"/>
    <w:rsid w:val="00686292"/>
    <w:rsid w:val="006865C8"/>
    <w:rsid w:val="00686B48"/>
    <w:rsid w:val="00686C3E"/>
    <w:rsid w:val="00687038"/>
    <w:rsid w:val="0068714E"/>
    <w:rsid w:val="0069297B"/>
    <w:rsid w:val="006929F7"/>
    <w:rsid w:val="0069374A"/>
    <w:rsid w:val="0069786B"/>
    <w:rsid w:val="006A19F2"/>
    <w:rsid w:val="006A2366"/>
    <w:rsid w:val="006A4898"/>
    <w:rsid w:val="006A6593"/>
    <w:rsid w:val="006B2C51"/>
    <w:rsid w:val="006B357A"/>
    <w:rsid w:val="006B6361"/>
    <w:rsid w:val="006C3896"/>
    <w:rsid w:val="006C7844"/>
    <w:rsid w:val="006D2610"/>
    <w:rsid w:val="006D360C"/>
    <w:rsid w:val="006D440E"/>
    <w:rsid w:val="006D495E"/>
    <w:rsid w:val="006D5A46"/>
    <w:rsid w:val="006D5AC9"/>
    <w:rsid w:val="006D66ED"/>
    <w:rsid w:val="006D7199"/>
    <w:rsid w:val="006E1C1A"/>
    <w:rsid w:val="006E6812"/>
    <w:rsid w:val="006E786B"/>
    <w:rsid w:val="006E79A2"/>
    <w:rsid w:val="006F1DC8"/>
    <w:rsid w:val="006F2139"/>
    <w:rsid w:val="006F613A"/>
    <w:rsid w:val="0070017C"/>
    <w:rsid w:val="007002B1"/>
    <w:rsid w:val="00704EB7"/>
    <w:rsid w:val="00705742"/>
    <w:rsid w:val="00705D85"/>
    <w:rsid w:val="00707BFB"/>
    <w:rsid w:val="007104FE"/>
    <w:rsid w:val="00713981"/>
    <w:rsid w:val="007154FE"/>
    <w:rsid w:val="00715B56"/>
    <w:rsid w:val="007176D6"/>
    <w:rsid w:val="007177E6"/>
    <w:rsid w:val="007208D5"/>
    <w:rsid w:val="00721985"/>
    <w:rsid w:val="00727D54"/>
    <w:rsid w:val="00731952"/>
    <w:rsid w:val="00733AF6"/>
    <w:rsid w:val="007344C5"/>
    <w:rsid w:val="00734959"/>
    <w:rsid w:val="00747004"/>
    <w:rsid w:val="00750531"/>
    <w:rsid w:val="00752FC9"/>
    <w:rsid w:val="0075614E"/>
    <w:rsid w:val="00764B08"/>
    <w:rsid w:val="00765521"/>
    <w:rsid w:val="00765A18"/>
    <w:rsid w:val="00767D11"/>
    <w:rsid w:val="00772106"/>
    <w:rsid w:val="00772662"/>
    <w:rsid w:val="00781AB4"/>
    <w:rsid w:val="007836E6"/>
    <w:rsid w:val="00790652"/>
    <w:rsid w:val="007923B7"/>
    <w:rsid w:val="00792616"/>
    <w:rsid w:val="007926BB"/>
    <w:rsid w:val="007952A1"/>
    <w:rsid w:val="00796960"/>
    <w:rsid w:val="007A0283"/>
    <w:rsid w:val="007A3B56"/>
    <w:rsid w:val="007A6B45"/>
    <w:rsid w:val="007B37A7"/>
    <w:rsid w:val="007B4AC6"/>
    <w:rsid w:val="007C2DC1"/>
    <w:rsid w:val="007C471C"/>
    <w:rsid w:val="007C597B"/>
    <w:rsid w:val="007C5F39"/>
    <w:rsid w:val="007C70A2"/>
    <w:rsid w:val="007C7E09"/>
    <w:rsid w:val="007D06C4"/>
    <w:rsid w:val="007D1063"/>
    <w:rsid w:val="007D1A2B"/>
    <w:rsid w:val="007D3A2E"/>
    <w:rsid w:val="007D6652"/>
    <w:rsid w:val="007D7224"/>
    <w:rsid w:val="007D7239"/>
    <w:rsid w:val="007E343D"/>
    <w:rsid w:val="007F4383"/>
    <w:rsid w:val="007F573C"/>
    <w:rsid w:val="007F6406"/>
    <w:rsid w:val="007F784B"/>
    <w:rsid w:val="00801601"/>
    <w:rsid w:val="008017AB"/>
    <w:rsid w:val="00802F12"/>
    <w:rsid w:val="00805F11"/>
    <w:rsid w:val="008141DE"/>
    <w:rsid w:val="00814A9B"/>
    <w:rsid w:val="00814F66"/>
    <w:rsid w:val="00817C9E"/>
    <w:rsid w:val="008205AF"/>
    <w:rsid w:val="008208D1"/>
    <w:rsid w:val="008212DD"/>
    <w:rsid w:val="008220A8"/>
    <w:rsid w:val="008225E5"/>
    <w:rsid w:val="0082280D"/>
    <w:rsid w:val="00830277"/>
    <w:rsid w:val="00831053"/>
    <w:rsid w:val="008314D2"/>
    <w:rsid w:val="0083254D"/>
    <w:rsid w:val="00835C6D"/>
    <w:rsid w:val="00836249"/>
    <w:rsid w:val="00836F00"/>
    <w:rsid w:val="00841C25"/>
    <w:rsid w:val="008423BD"/>
    <w:rsid w:val="00843D96"/>
    <w:rsid w:val="008458D6"/>
    <w:rsid w:val="00846192"/>
    <w:rsid w:val="00850806"/>
    <w:rsid w:val="00856A1B"/>
    <w:rsid w:val="00861F82"/>
    <w:rsid w:val="008621C3"/>
    <w:rsid w:val="008635E9"/>
    <w:rsid w:val="0086440A"/>
    <w:rsid w:val="00865486"/>
    <w:rsid w:val="00866D69"/>
    <w:rsid w:val="0087159F"/>
    <w:rsid w:val="008717FD"/>
    <w:rsid w:val="00871DDF"/>
    <w:rsid w:val="008741BE"/>
    <w:rsid w:val="00876275"/>
    <w:rsid w:val="00876597"/>
    <w:rsid w:val="00876B2F"/>
    <w:rsid w:val="00880B16"/>
    <w:rsid w:val="00882B99"/>
    <w:rsid w:val="00883CA1"/>
    <w:rsid w:val="0088510E"/>
    <w:rsid w:val="008866EC"/>
    <w:rsid w:val="00886F47"/>
    <w:rsid w:val="00887135"/>
    <w:rsid w:val="00893E91"/>
    <w:rsid w:val="00897D18"/>
    <w:rsid w:val="008A295B"/>
    <w:rsid w:val="008A2A28"/>
    <w:rsid w:val="008A39C0"/>
    <w:rsid w:val="008A6604"/>
    <w:rsid w:val="008A6840"/>
    <w:rsid w:val="008A7A7F"/>
    <w:rsid w:val="008A7FDB"/>
    <w:rsid w:val="008B225A"/>
    <w:rsid w:val="008B2BA1"/>
    <w:rsid w:val="008B3400"/>
    <w:rsid w:val="008B48D4"/>
    <w:rsid w:val="008B5220"/>
    <w:rsid w:val="008B5482"/>
    <w:rsid w:val="008B5C34"/>
    <w:rsid w:val="008B7693"/>
    <w:rsid w:val="008C11F4"/>
    <w:rsid w:val="008C21C0"/>
    <w:rsid w:val="008C2972"/>
    <w:rsid w:val="008C2BEC"/>
    <w:rsid w:val="008C4311"/>
    <w:rsid w:val="008C6D0E"/>
    <w:rsid w:val="008D09D2"/>
    <w:rsid w:val="008D2989"/>
    <w:rsid w:val="008D39C5"/>
    <w:rsid w:val="008D49A0"/>
    <w:rsid w:val="008E145B"/>
    <w:rsid w:val="008E1D89"/>
    <w:rsid w:val="008E3E3E"/>
    <w:rsid w:val="008E67E3"/>
    <w:rsid w:val="008F239F"/>
    <w:rsid w:val="008F3385"/>
    <w:rsid w:val="008F56F0"/>
    <w:rsid w:val="008F5F87"/>
    <w:rsid w:val="00900A34"/>
    <w:rsid w:val="00907073"/>
    <w:rsid w:val="0091040F"/>
    <w:rsid w:val="00911EF0"/>
    <w:rsid w:val="009137F8"/>
    <w:rsid w:val="0091410E"/>
    <w:rsid w:val="009161C4"/>
    <w:rsid w:val="009204F1"/>
    <w:rsid w:val="009208F5"/>
    <w:rsid w:val="00923FC0"/>
    <w:rsid w:val="009243AA"/>
    <w:rsid w:val="00930B65"/>
    <w:rsid w:val="00930F75"/>
    <w:rsid w:val="00932051"/>
    <w:rsid w:val="00932862"/>
    <w:rsid w:val="0093370B"/>
    <w:rsid w:val="00935D60"/>
    <w:rsid w:val="009447BB"/>
    <w:rsid w:val="00946335"/>
    <w:rsid w:val="0094658F"/>
    <w:rsid w:val="00950BC4"/>
    <w:rsid w:val="009513C4"/>
    <w:rsid w:val="00955E55"/>
    <w:rsid w:val="00956730"/>
    <w:rsid w:val="00956DB8"/>
    <w:rsid w:val="00960279"/>
    <w:rsid w:val="00962200"/>
    <w:rsid w:val="00962697"/>
    <w:rsid w:val="00963ADF"/>
    <w:rsid w:val="00964B6E"/>
    <w:rsid w:val="00966F54"/>
    <w:rsid w:val="00970EB1"/>
    <w:rsid w:val="00973D72"/>
    <w:rsid w:val="0097447E"/>
    <w:rsid w:val="00975E61"/>
    <w:rsid w:val="00975F69"/>
    <w:rsid w:val="00976E31"/>
    <w:rsid w:val="00977C63"/>
    <w:rsid w:val="00980087"/>
    <w:rsid w:val="00980C0B"/>
    <w:rsid w:val="009861D0"/>
    <w:rsid w:val="009900F1"/>
    <w:rsid w:val="00992714"/>
    <w:rsid w:val="00994418"/>
    <w:rsid w:val="0099618E"/>
    <w:rsid w:val="009961B5"/>
    <w:rsid w:val="009963CD"/>
    <w:rsid w:val="009A0B81"/>
    <w:rsid w:val="009A2C8B"/>
    <w:rsid w:val="009A2DAD"/>
    <w:rsid w:val="009A64C9"/>
    <w:rsid w:val="009B053E"/>
    <w:rsid w:val="009B266D"/>
    <w:rsid w:val="009B5CBF"/>
    <w:rsid w:val="009C0B06"/>
    <w:rsid w:val="009C1788"/>
    <w:rsid w:val="009C184A"/>
    <w:rsid w:val="009C67DD"/>
    <w:rsid w:val="009D2C69"/>
    <w:rsid w:val="009D3744"/>
    <w:rsid w:val="009E1420"/>
    <w:rsid w:val="009E2FBD"/>
    <w:rsid w:val="009E2FC8"/>
    <w:rsid w:val="009E38BB"/>
    <w:rsid w:val="009E47DE"/>
    <w:rsid w:val="009E501B"/>
    <w:rsid w:val="009E5D24"/>
    <w:rsid w:val="009F08D1"/>
    <w:rsid w:val="009F1665"/>
    <w:rsid w:val="009F3F89"/>
    <w:rsid w:val="009F41F3"/>
    <w:rsid w:val="009F480E"/>
    <w:rsid w:val="00A022A2"/>
    <w:rsid w:val="00A02701"/>
    <w:rsid w:val="00A02D15"/>
    <w:rsid w:val="00A02ED1"/>
    <w:rsid w:val="00A05B28"/>
    <w:rsid w:val="00A11403"/>
    <w:rsid w:val="00A15C21"/>
    <w:rsid w:val="00A20A2E"/>
    <w:rsid w:val="00A2189D"/>
    <w:rsid w:val="00A25B76"/>
    <w:rsid w:val="00A25F8E"/>
    <w:rsid w:val="00A26B0D"/>
    <w:rsid w:val="00A315ED"/>
    <w:rsid w:val="00A32F4E"/>
    <w:rsid w:val="00A35DA1"/>
    <w:rsid w:val="00A36459"/>
    <w:rsid w:val="00A373A8"/>
    <w:rsid w:val="00A40572"/>
    <w:rsid w:val="00A419BD"/>
    <w:rsid w:val="00A42F1B"/>
    <w:rsid w:val="00A431E5"/>
    <w:rsid w:val="00A45345"/>
    <w:rsid w:val="00A46B43"/>
    <w:rsid w:val="00A54495"/>
    <w:rsid w:val="00A546BC"/>
    <w:rsid w:val="00A5576A"/>
    <w:rsid w:val="00A56AFF"/>
    <w:rsid w:val="00A60DD9"/>
    <w:rsid w:val="00A641A3"/>
    <w:rsid w:val="00A658E2"/>
    <w:rsid w:val="00A72ADF"/>
    <w:rsid w:val="00A73CD2"/>
    <w:rsid w:val="00A74C10"/>
    <w:rsid w:val="00A7552D"/>
    <w:rsid w:val="00A759F8"/>
    <w:rsid w:val="00A75CD5"/>
    <w:rsid w:val="00A76BAA"/>
    <w:rsid w:val="00A76D28"/>
    <w:rsid w:val="00A77062"/>
    <w:rsid w:val="00A80D31"/>
    <w:rsid w:val="00A8110C"/>
    <w:rsid w:val="00A81667"/>
    <w:rsid w:val="00A82A79"/>
    <w:rsid w:val="00A832AF"/>
    <w:rsid w:val="00A84A4D"/>
    <w:rsid w:val="00A86442"/>
    <w:rsid w:val="00A952AB"/>
    <w:rsid w:val="00A95FC3"/>
    <w:rsid w:val="00A976A7"/>
    <w:rsid w:val="00AA221C"/>
    <w:rsid w:val="00AA45E6"/>
    <w:rsid w:val="00AB1F81"/>
    <w:rsid w:val="00AB40B1"/>
    <w:rsid w:val="00AB489C"/>
    <w:rsid w:val="00AB6936"/>
    <w:rsid w:val="00AB6E15"/>
    <w:rsid w:val="00AC0C3B"/>
    <w:rsid w:val="00AC2D63"/>
    <w:rsid w:val="00AC31E3"/>
    <w:rsid w:val="00AC520B"/>
    <w:rsid w:val="00AC7CCA"/>
    <w:rsid w:val="00AD03D8"/>
    <w:rsid w:val="00AD0711"/>
    <w:rsid w:val="00AD189F"/>
    <w:rsid w:val="00AD70AC"/>
    <w:rsid w:val="00AE0E55"/>
    <w:rsid w:val="00AE449E"/>
    <w:rsid w:val="00AE5FE0"/>
    <w:rsid w:val="00AE60B7"/>
    <w:rsid w:val="00AF2AB7"/>
    <w:rsid w:val="00AF2B1C"/>
    <w:rsid w:val="00AF2D8D"/>
    <w:rsid w:val="00AF3B58"/>
    <w:rsid w:val="00AF4D3F"/>
    <w:rsid w:val="00AF5308"/>
    <w:rsid w:val="00B0300B"/>
    <w:rsid w:val="00B05457"/>
    <w:rsid w:val="00B05D11"/>
    <w:rsid w:val="00B128A0"/>
    <w:rsid w:val="00B157D3"/>
    <w:rsid w:val="00B20240"/>
    <w:rsid w:val="00B23281"/>
    <w:rsid w:val="00B244EC"/>
    <w:rsid w:val="00B26574"/>
    <w:rsid w:val="00B27571"/>
    <w:rsid w:val="00B30214"/>
    <w:rsid w:val="00B34E11"/>
    <w:rsid w:val="00B3527C"/>
    <w:rsid w:val="00B406CD"/>
    <w:rsid w:val="00B4164B"/>
    <w:rsid w:val="00B46021"/>
    <w:rsid w:val="00B5409A"/>
    <w:rsid w:val="00B551F5"/>
    <w:rsid w:val="00B55574"/>
    <w:rsid w:val="00B55D4D"/>
    <w:rsid w:val="00B61169"/>
    <w:rsid w:val="00B61539"/>
    <w:rsid w:val="00B625B6"/>
    <w:rsid w:val="00B6525D"/>
    <w:rsid w:val="00B65ABA"/>
    <w:rsid w:val="00B668BC"/>
    <w:rsid w:val="00B6790F"/>
    <w:rsid w:val="00B70111"/>
    <w:rsid w:val="00B71B3B"/>
    <w:rsid w:val="00B73701"/>
    <w:rsid w:val="00B74481"/>
    <w:rsid w:val="00B77D35"/>
    <w:rsid w:val="00B77D66"/>
    <w:rsid w:val="00B8094F"/>
    <w:rsid w:val="00B82CE3"/>
    <w:rsid w:val="00B83162"/>
    <w:rsid w:val="00B85C16"/>
    <w:rsid w:val="00B87D61"/>
    <w:rsid w:val="00B9064A"/>
    <w:rsid w:val="00B93948"/>
    <w:rsid w:val="00B96CC8"/>
    <w:rsid w:val="00BA0369"/>
    <w:rsid w:val="00BA0F6D"/>
    <w:rsid w:val="00BA3AFB"/>
    <w:rsid w:val="00BA4BC7"/>
    <w:rsid w:val="00BA5462"/>
    <w:rsid w:val="00BA55B7"/>
    <w:rsid w:val="00BA7D57"/>
    <w:rsid w:val="00BB18D1"/>
    <w:rsid w:val="00BB2E18"/>
    <w:rsid w:val="00BB3330"/>
    <w:rsid w:val="00BB47D7"/>
    <w:rsid w:val="00BB4845"/>
    <w:rsid w:val="00BB4A62"/>
    <w:rsid w:val="00BB7E69"/>
    <w:rsid w:val="00BC01C1"/>
    <w:rsid w:val="00BC17BB"/>
    <w:rsid w:val="00BC1C62"/>
    <w:rsid w:val="00BC20BE"/>
    <w:rsid w:val="00BC39D6"/>
    <w:rsid w:val="00BC3FA7"/>
    <w:rsid w:val="00BC5538"/>
    <w:rsid w:val="00BD12B3"/>
    <w:rsid w:val="00BD3B52"/>
    <w:rsid w:val="00BD4344"/>
    <w:rsid w:val="00BD43E8"/>
    <w:rsid w:val="00BD6E05"/>
    <w:rsid w:val="00BE09B6"/>
    <w:rsid w:val="00BE1810"/>
    <w:rsid w:val="00BE3EBC"/>
    <w:rsid w:val="00BE4167"/>
    <w:rsid w:val="00BE43B5"/>
    <w:rsid w:val="00BE54D0"/>
    <w:rsid w:val="00BE575E"/>
    <w:rsid w:val="00BE6359"/>
    <w:rsid w:val="00BF34E3"/>
    <w:rsid w:val="00BF365C"/>
    <w:rsid w:val="00BF3882"/>
    <w:rsid w:val="00BF4748"/>
    <w:rsid w:val="00BF4B95"/>
    <w:rsid w:val="00BF5010"/>
    <w:rsid w:val="00BF693E"/>
    <w:rsid w:val="00BF7251"/>
    <w:rsid w:val="00BF7F28"/>
    <w:rsid w:val="00C00D6A"/>
    <w:rsid w:val="00C05787"/>
    <w:rsid w:val="00C05A69"/>
    <w:rsid w:val="00C137C5"/>
    <w:rsid w:val="00C156D4"/>
    <w:rsid w:val="00C163C7"/>
    <w:rsid w:val="00C167A3"/>
    <w:rsid w:val="00C2232A"/>
    <w:rsid w:val="00C24D34"/>
    <w:rsid w:val="00C2657D"/>
    <w:rsid w:val="00C337A4"/>
    <w:rsid w:val="00C341C8"/>
    <w:rsid w:val="00C34AB7"/>
    <w:rsid w:val="00C37CA5"/>
    <w:rsid w:val="00C416E1"/>
    <w:rsid w:val="00C447ED"/>
    <w:rsid w:val="00C45AAF"/>
    <w:rsid w:val="00C47BF8"/>
    <w:rsid w:val="00C50FB3"/>
    <w:rsid w:val="00C535F3"/>
    <w:rsid w:val="00C53DCE"/>
    <w:rsid w:val="00C601CF"/>
    <w:rsid w:val="00C655F2"/>
    <w:rsid w:val="00C65B61"/>
    <w:rsid w:val="00C66AB0"/>
    <w:rsid w:val="00C70E53"/>
    <w:rsid w:val="00C72743"/>
    <w:rsid w:val="00C72979"/>
    <w:rsid w:val="00C73A05"/>
    <w:rsid w:val="00C73D14"/>
    <w:rsid w:val="00C7481E"/>
    <w:rsid w:val="00C76533"/>
    <w:rsid w:val="00C8142D"/>
    <w:rsid w:val="00C81529"/>
    <w:rsid w:val="00C81BA6"/>
    <w:rsid w:val="00C82C28"/>
    <w:rsid w:val="00C8377C"/>
    <w:rsid w:val="00C8641A"/>
    <w:rsid w:val="00C877CD"/>
    <w:rsid w:val="00C87FE5"/>
    <w:rsid w:val="00C902E9"/>
    <w:rsid w:val="00C908B7"/>
    <w:rsid w:val="00C96264"/>
    <w:rsid w:val="00C96517"/>
    <w:rsid w:val="00C9712B"/>
    <w:rsid w:val="00C97CA4"/>
    <w:rsid w:val="00CA0330"/>
    <w:rsid w:val="00CA1664"/>
    <w:rsid w:val="00CA4871"/>
    <w:rsid w:val="00CA6722"/>
    <w:rsid w:val="00CA6D4E"/>
    <w:rsid w:val="00CA7B4B"/>
    <w:rsid w:val="00CB081E"/>
    <w:rsid w:val="00CB1C6C"/>
    <w:rsid w:val="00CB2FEB"/>
    <w:rsid w:val="00CB52DD"/>
    <w:rsid w:val="00CB61B7"/>
    <w:rsid w:val="00CC265E"/>
    <w:rsid w:val="00CC26B0"/>
    <w:rsid w:val="00CC2B02"/>
    <w:rsid w:val="00CC375B"/>
    <w:rsid w:val="00CC4F64"/>
    <w:rsid w:val="00CC7E9B"/>
    <w:rsid w:val="00CD058C"/>
    <w:rsid w:val="00CD3B98"/>
    <w:rsid w:val="00CD4216"/>
    <w:rsid w:val="00CD574B"/>
    <w:rsid w:val="00CD733F"/>
    <w:rsid w:val="00CE0942"/>
    <w:rsid w:val="00CE0E44"/>
    <w:rsid w:val="00CE5C79"/>
    <w:rsid w:val="00CE694F"/>
    <w:rsid w:val="00CE79AA"/>
    <w:rsid w:val="00CE7CA5"/>
    <w:rsid w:val="00CF1D81"/>
    <w:rsid w:val="00CF2DC9"/>
    <w:rsid w:val="00CF4336"/>
    <w:rsid w:val="00D01A4D"/>
    <w:rsid w:val="00D032E0"/>
    <w:rsid w:val="00D071DD"/>
    <w:rsid w:val="00D078CF"/>
    <w:rsid w:val="00D10AD8"/>
    <w:rsid w:val="00D13DB8"/>
    <w:rsid w:val="00D1407A"/>
    <w:rsid w:val="00D1483C"/>
    <w:rsid w:val="00D16AA4"/>
    <w:rsid w:val="00D21D2F"/>
    <w:rsid w:val="00D23154"/>
    <w:rsid w:val="00D311AB"/>
    <w:rsid w:val="00D332E1"/>
    <w:rsid w:val="00D34538"/>
    <w:rsid w:val="00D374D0"/>
    <w:rsid w:val="00D37FFA"/>
    <w:rsid w:val="00D41035"/>
    <w:rsid w:val="00D42AC0"/>
    <w:rsid w:val="00D442AD"/>
    <w:rsid w:val="00D447B5"/>
    <w:rsid w:val="00D45A15"/>
    <w:rsid w:val="00D4664B"/>
    <w:rsid w:val="00D46970"/>
    <w:rsid w:val="00D50FC2"/>
    <w:rsid w:val="00D5181B"/>
    <w:rsid w:val="00D5784B"/>
    <w:rsid w:val="00D57908"/>
    <w:rsid w:val="00D6137D"/>
    <w:rsid w:val="00D61D91"/>
    <w:rsid w:val="00D63EFB"/>
    <w:rsid w:val="00D658AF"/>
    <w:rsid w:val="00D65EEF"/>
    <w:rsid w:val="00D67F2D"/>
    <w:rsid w:val="00D72D8E"/>
    <w:rsid w:val="00D7411F"/>
    <w:rsid w:val="00D75018"/>
    <w:rsid w:val="00D81F78"/>
    <w:rsid w:val="00D83DE9"/>
    <w:rsid w:val="00D8450D"/>
    <w:rsid w:val="00D9040C"/>
    <w:rsid w:val="00D9059A"/>
    <w:rsid w:val="00D9329B"/>
    <w:rsid w:val="00D9377C"/>
    <w:rsid w:val="00D95AF9"/>
    <w:rsid w:val="00DA09C9"/>
    <w:rsid w:val="00DA1822"/>
    <w:rsid w:val="00DA627E"/>
    <w:rsid w:val="00DB0CE4"/>
    <w:rsid w:val="00DB1A4A"/>
    <w:rsid w:val="00DB2686"/>
    <w:rsid w:val="00DB36DF"/>
    <w:rsid w:val="00DB3DBD"/>
    <w:rsid w:val="00DB3DF3"/>
    <w:rsid w:val="00DB5E1F"/>
    <w:rsid w:val="00DC2613"/>
    <w:rsid w:val="00DC28BF"/>
    <w:rsid w:val="00DC4512"/>
    <w:rsid w:val="00DC4EE2"/>
    <w:rsid w:val="00DC6165"/>
    <w:rsid w:val="00DD22FF"/>
    <w:rsid w:val="00DD265B"/>
    <w:rsid w:val="00DD4E3F"/>
    <w:rsid w:val="00DD6D20"/>
    <w:rsid w:val="00DD734F"/>
    <w:rsid w:val="00DE059D"/>
    <w:rsid w:val="00DE1385"/>
    <w:rsid w:val="00DE24E6"/>
    <w:rsid w:val="00DE319F"/>
    <w:rsid w:val="00DE7ACD"/>
    <w:rsid w:val="00DF07AD"/>
    <w:rsid w:val="00DF3364"/>
    <w:rsid w:val="00DF453D"/>
    <w:rsid w:val="00DF5ACB"/>
    <w:rsid w:val="00E016B3"/>
    <w:rsid w:val="00E055BB"/>
    <w:rsid w:val="00E10C93"/>
    <w:rsid w:val="00E11988"/>
    <w:rsid w:val="00E122C8"/>
    <w:rsid w:val="00E14DDC"/>
    <w:rsid w:val="00E15DA9"/>
    <w:rsid w:val="00E16740"/>
    <w:rsid w:val="00E17F21"/>
    <w:rsid w:val="00E203E7"/>
    <w:rsid w:val="00E208DE"/>
    <w:rsid w:val="00E2095D"/>
    <w:rsid w:val="00E22BB8"/>
    <w:rsid w:val="00E24209"/>
    <w:rsid w:val="00E27B33"/>
    <w:rsid w:val="00E27E99"/>
    <w:rsid w:val="00E30414"/>
    <w:rsid w:val="00E36ADE"/>
    <w:rsid w:val="00E37151"/>
    <w:rsid w:val="00E40769"/>
    <w:rsid w:val="00E44903"/>
    <w:rsid w:val="00E60F12"/>
    <w:rsid w:val="00E62903"/>
    <w:rsid w:val="00E62D91"/>
    <w:rsid w:val="00E652FB"/>
    <w:rsid w:val="00E7635F"/>
    <w:rsid w:val="00E87A41"/>
    <w:rsid w:val="00E90882"/>
    <w:rsid w:val="00E917CD"/>
    <w:rsid w:val="00E92A81"/>
    <w:rsid w:val="00E96E2F"/>
    <w:rsid w:val="00EA3B2C"/>
    <w:rsid w:val="00EA3F9D"/>
    <w:rsid w:val="00EA4112"/>
    <w:rsid w:val="00EA5255"/>
    <w:rsid w:val="00EA66AE"/>
    <w:rsid w:val="00EB3003"/>
    <w:rsid w:val="00EB6552"/>
    <w:rsid w:val="00EB65D4"/>
    <w:rsid w:val="00EC18E6"/>
    <w:rsid w:val="00EC1984"/>
    <w:rsid w:val="00EC5777"/>
    <w:rsid w:val="00ED3529"/>
    <w:rsid w:val="00EE0BFE"/>
    <w:rsid w:val="00EE0F57"/>
    <w:rsid w:val="00EE397B"/>
    <w:rsid w:val="00EE3C72"/>
    <w:rsid w:val="00EE6CD3"/>
    <w:rsid w:val="00EF20D7"/>
    <w:rsid w:val="00EF303D"/>
    <w:rsid w:val="00EF3419"/>
    <w:rsid w:val="00EF51EA"/>
    <w:rsid w:val="00EF57DB"/>
    <w:rsid w:val="00F02BDB"/>
    <w:rsid w:val="00F036B2"/>
    <w:rsid w:val="00F037E3"/>
    <w:rsid w:val="00F0441B"/>
    <w:rsid w:val="00F04E59"/>
    <w:rsid w:val="00F058B1"/>
    <w:rsid w:val="00F07623"/>
    <w:rsid w:val="00F10D4B"/>
    <w:rsid w:val="00F12DE9"/>
    <w:rsid w:val="00F16EE1"/>
    <w:rsid w:val="00F20479"/>
    <w:rsid w:val="00F3136B"/>
    <w:rsid w:val="00F314F1"/>
    <w:rsid w:val="00F327EA"/>
    <w:rsid w:val="00F34379"/>
    <w:rsid w:val="00F3468C"/>
    <w:rsid w:val="00F42842"/>
    <w:rsid w:val="00F431BF"/>
    <w:rsid w:val="00F44017"/>
    <w:rsid w:val="00F46E40"/>
    <w:rsid w:val="00F4760A"/>
    <w:rsid w:val="00F51FA7"/>
    <w:rsid w:val="00F52B0E"/>
    <w:rsid w:val="00F52B8E"/>
    <w:rsid w:val="00F53C33"/>
    <w:rsid w:val="00F53CFD"/>
    <w:rsid w:val="00F54AF5"/>
    <w:rsid w:val="00F55351"/>
    <w:rsid w:val="00F557E3"/>
    <w:rsid w:val="00F61E78"/>
    <w:rsid w:val="00F635C5"/>
    <w:rsid w:val="00F645DA"/>
    <w:rsid w:val="00F64909"/>
    <w:rsid w:val="00F64B63"/>
    <w:rsid w:val="00F6726E"/>
    <w:rsid w:val="00F727C8"/>
    <w:rsid w:val="00F736E3"/>
    <w:rsid w:val="00F74F9E"/>
    <w:rsid w:val="00F756EA"/>
    <w:rsid w:val="00F767E8"/>
    <w:rsid w:val="00F8219F"/>
    <w:rsid w:val="00F8488D"/>
    <w:rsid w:val="00F86A3F"/>
    <w:rsid w:val="00F87437"/>
    <w:rsid w:val="00F91297"/>
    <w:rsid w:val="00F913A3"/>
    <w:rsid w:val="00F92B05"/>
    <w:rsid w:val="00F92E06"/>
    <w:rsid w:val="00F96366"/>
    <w:rsid w:val="00F971D7"/>
    <w:rsid w:val="00F97730"/>
    <w:rsid w:val="00FA2B94"/>
    <w:rsid w:val="00FA6383"/>
    <w:rsid w:val="00FB32A4"/>
    <w:rsid w:val="00FB47BD"/>
    <w:rsid w:val="00FB594D"/>
    <w:rsid w:val="00FB7CA3"/>
    <w:rsid w:val="00FC1FEC"/>
    <w:rsid w:val="00FC32EA"/>
    <w:rsid w:val="00FC49BB"/>
    <w:rsid w:val="00FD2412"/>
    <w:rsid w:val="00FD616B"/>
    <w:rsid w:val="00FE19FF"/>
    <w:rsid w:val="00FE33CE"/>
    <w:rsid w:val="00FE34F1"/>
    <w:rsid w:val="00FE51D3"/>
    <w:rsid w:val="00FE61D3"/>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49737E9"/>
  <w15:docId w15:val="{1224234A-D9DB-4BC0-A8DE-22EA4661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33"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0C"/>
    <w:pPr>
      <w:spacing w:after="160" w:line="259"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9"/>
    <w:qFormat/>
    <w:rsid w:val="006A6593"/>
    <w:pPr>
      <w:keepNext/>
      <w:keepLines/>
      <w:spacing w:after="1200" w:line="560" w:lineRule="atLeast"/>
      <w:outlineLvl w:val="0"/>
    </w:pPr>
    <w:rPr>
      <w:rFonts w:ascii="VIC ExtraLight" w:eastAsia="MS Gothic" w:hAnsi="VIC ExtraLight" w:cs="Arial"/>
      <w:bCs/>
      <w:color w:val="D52B8B" w:themeColor="accent1"/>
      <w:kern w:val="32"/>
      <w:sz w:val="80"/>
      <w:szCs w:val="52"/>
      <w:lang w:eastAsia="en-US"/>
    </w:rPr>
  </w:style>
  <w:style w:type="paragraph" w:styleId="Heading2">
    <w:name w:val="heading 2"/>
    <w:next w:val="DPCbody"/>
    <w:link w:val="Heading2Char"/>
    <w:uiPriority w:val="9"/>
    <w:qFormat/>
    <w:rsid w:val="008212DD"/>
    <w:pPr>
      <w:keepNext/>
      <w:keepLines/>
      <w:spacing w:before="120" w:after="600"/>
      <w:outlineLvl w:val="1"/>
    </w:pPr>
    <w:rPr>
      <w:rFonts w:ascii="VIC ExtraLight" w:eastAsia="MS Gothic" w:hAnsi="VIC ExtraLight"/>
      <w:bCs/>
      <w:iCs/>
      <w:color w:val="D52B8B" w:themeColor="accent1"/>
      <w:sz w:val="60"/>
      <w:szCs w:val="44"/>
      <w:lang w:eastAsia="en-US"/>
    </w:rPr>
  </w:style>
  <w:style w:type="paragraph" w:styleId="Heading3">
    <w:name w:val="heading 3"/>
    <w:next w:val="DPCbody"/>
    <w:link w:val="Heading3Char"/>
    <w:uiPriority w:val="9"/>
    <w:qFormat/>
    <w:rsid w:val="00D42AC0"/>
    <w:pPr>
      <w:keepNext/>
      <w:keepLines/>
      <w:spacing w:before="320" w:after="600"/>
      <w:outlineLvl w:val="2"/>
    </w:pPr>
    <w:rPr>
      <w:rFonts w:ascii="VIC ExtraLight" w:eastAsia="MS Gothic" w:hAnsi="VIC ExtraLight"/>
      <w:bCs/>
      <w:color w:val="D52B8B" w:themeColor="accent1"/>
      <w:sz w:val="44"/>
      <w:szCs w:val="32"/>
      <w:lang w:eastAsia="en-US"/>
    </w:rPr>
  </w:style>
  <w:style w:type="paragraph" w:styleId="Heading4">
    <w:name w:val="heading 4"/>
    <w:next w:val="DPCbody"/>
    <w:link w:val="Heading4Char"/>
    <w:uiPriority w:val="9"/>
    <w:qFormat/>
    <w:rsid w:val="00077113"/>
    <w:pPr>
      <w:keepNext/>
      <w:keepLines/>
      <w:spacing w:before="320" w:after="80"/>
      <w:outlineLvl w:val="3"/>
    </w:pPr>
    <w:rPr>
      <w:rFonts w:ascii="VIC SemiBold" w:eastAsia="MS Mincho" w:hAnsi="VIC SemiBold"/>
      <w:bCs/>
      <w:color w:val="D52B8B" w:themeColor="accent1"/>
      <w:sz w:val="28"/>
      <w:szCs w:val="28"/>
      <w:lang w:eastAsia="en-US"/>
    </w:rPr>
  </w:style>
  <w:style w:type="paragraph" w:styleId="Heading5">
    <w:name w:val="heading 5"/>
    <w:next w:val="Normal"/>
    <w:link w:val="Heading5Char"/>
    <w:uiPriority w:val="9"/>
    <w:qFormat/>
    <w:rsid w:val="00077113"/>
    <w:pPr>
      <w:keepNext/>
      <w:keepLines/>
      <w:suppressAutoHyphens/>
      <w:spacing w:before="240" w:after="240"/>
      <w:outlineLvl w:val="4"/>
    </w:pPr>
    <w:rPr>
      <w:rFonts w:ascii="VIC Medium" w:eastAsia="MS Mincho" w:hAnsi="VIC Medium"/>
      <w:bCs/>
      <w:sz w:val="24"/>
      <w:szCs w:val="24"/>
      <w:lang w:val="en-GB" w:eastAsia="en-US"/>
    </w:rPr>
  </w:style>
  <w:style w:type="paragraph" w:styleId="Heading6">
    <w:name w:val="heading 6"/>
    <w:basedOn w:val="Normal"/>
    <w:next w:val="Normal"/>
    <w:link w:val="Heading6Char"/>
    <w:uiPriority w:val="9"/>
    <w:unhideWhenUsed/>
    <w:qFormat/>
    <w:rsid w:val="002F660C"/>
    <w:pPr>
      <w:keepNext/>
      <w:keepLines/>
      <w:spacing w:before="40" w:after="0" w:line="240" w:lineRule="auto"/>
      <w:outlineLvl w:val="5"/>
    </w:pPr>
    <w:rPr>
      <w:rFonts w:asciiTheme="majorHAnsi" w:eastAsiaTheme="majorEastAsia" w:hAnsiTheme="majorHAnsi" w:cstheme="majorBidi"/>
      <w:color w:val="6A1545"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6593"/>
    <w:rPr>
      <w:rFonts w:ascii="VIC ExtraLight" w:eastAsia="MS Gothic" w:hAnsi="VIC ExtraLight" w:cs="Arial"/>
      <w:bCs/>
      <w:color w:val="D52B8B" w:themeColor="accent1"/>
      <w:kern w:val="32"/>
      <w:sz w:val="80"/>
      <w:szCs w:val="52"/>
      <w:lang w:eastAsia="en-US"/>
    </w:rPr>
  </w:style>
  <w:style w:type="character" w:customStyle="1" w:styleId="Heading2Char">
    <w:name w:val="Heading 2 Char"/>
    <w:link w:val="Heading2"/>
    <w:uiPriority w:val="9"/>
    <w:rsid w:val="008212DD"/>
    <w:rPr>
      <w:rFonts w:ascii="VIC ExtraLight" w:eastAsia="MS Gothic" w:hAnsi="VIC ExtraLight"/>
      <w:bCs/>
      <w:iCs/>
      <w:color w:val="D52B8B" w:themeColor="accent1"/>
      <w:sz w:val="60"/>
      <w:szCs w:val="44"/>
      <w:lang w:eastAsia="en-US"/>
    </w:rPr>
  </w:style>
  <w:style w:type="character" w:customStyle="1" w:styleId="Heading3Char">
    <w:name w:val="Heading 3 Char"/>
    <w:link w:val="Heading3"/>
    <w:uiPriority w:val="9"/>
    <w:rsid w:val="00D42AC0"/>
    <w:rPr>
      <w:rFonts w:ascii="VIC ExtraLight" w:eastAsia="MS Gothic" w:hAnsi="VIC ExtraLight"/>
      <w:bCs/>
      <w:color w:val="D52B8B" w:themeColor="accent1"/>
      <w:sz w:val="44"/>
      <w:szCs w:val="32"/>
      <w:lang w:eastAsia="en-US"/>
    </w:rPr>
  </w:style>
  <w:style w:type="character" w:customStyle="1" w:styleId="Heading4Char">
    <w:name w:val="Heading 4 Char"/>
    <w:link w:val="Heading4"/>
    <w:uiPriority w:val="9"/>
    <w:rsid w:val="00077113"/>
    <w:rPr>
      <w:rFonts w:ascii="VIC SemiBold" w:eastAsia="MS Mincho" w:hAnsi="VIC SemiBold"/>
      <w:bCs/>
      <w:color w:val="D52B8B" w:themeColor="accent1"/>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link w:val="FooterChar"/>
    <w:uiPriority w:val="99"/>
    <w:rsid w:val="002F660C"/>
    <w:pPr>
      <w:tabs>
        <w:tab w:val="right" w:pos="9299"/>
      </w:tabs>
    </w:pPr>
    <w:rPr>
      <w:rFonts w:asciiTheme="majorHAnsi" w:hAnsiTheme="majorHAnsi" w:cs="Arial"/>
      <w:sz w:val="18"/>
      <w:szCs w:val="18"/>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rsid w:val="0099618E"/>
    <w:rPr>
      <w:rFonts w:asciiTheme="minorHAnsi" w:eastAsia="MS Gothic" w:hAnsiTheme="minorHAnsi"/>
      <w:sz w:val="18"/>
      <w:szCs w:val="18"/>
      <w:lang w:eastAsia="en-US"/>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
    <w:uiPriority w:val="99"/>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rsid w:val="00232144"/>
    <w:rPr>
      <w:vertAlign w:val="superscript"/>
    </w:rPr>
  </w:style>
  <w:style w:type="paragraph" w:styleId="FootnoteText">
    <w:name w:val="footnote text"/>
    <w:link w:val="FootnoteTextChar"/>
    <w:rsid w:val="0099618E"/>
    <w:pPr>
      <w:spacing w:before="60" w:after="60"/>
    </w:pPr>
    <w:rPr>
      <w:rFonts w:asciiTheme="minorHAnsi" w:eastAsia="MS Gothic" w:hAnsiTheme="minorHAnsi"/>
      <w:sz w:val="18"/>
      <w:szCs w:val="18"/>
      <w:lang w:eastAsia="en-US"/>
    </w:rPr>
  </w:style>
  <w:style w:type="paragraph" w:styleId="TOC1">
    <w:name w:val="toc 1"/>
    <w:uiPriority w:val="39"/>
    <w:rsid w:val="00077113"/>
    <w:pPr>
      <w:keepLines/>
      <w:tabs>
        <w:tab w:val="right" w:pos="9299"/>
      </w:tabs>
      <w:spacing w:before="320" w:after="160"/>
      <w:ind w:right="680"/>
    </w:pPr>
    <w:rPr>
      <w:rFonts w:asciiTheme="minorHAnsi" w:hAnsiTheme="minorHAnsi"/>
      <w:b/>
      <w:noProof/>
      <w:color w:val="292B2D" w:themeColor="text2"/>
      <w:sz w:val="22"/>
      <w:szCs w:val="22"/>
      <w:lang w:eastAsia="en-US"/>
    </w:rPr>
  </w:style>
  <w:style w:type="paragraph" w:styleId="TOC2">
    <w:name w:val="toc 2"/>
    <w:uiPriority w:val="39"/>
    <w:rsid w:val="00210695"/>
    <w:pPr>
      <w:keepLines/>
      <w:tabs>
        <w:tab w:val="right" w:pos="9299"/>
      </w:tabs>
      <w:spacing w:after="80"/>
      <w:ind w:right="680"/>
    </w:pPr>
    <w:rPr>
      <w:rFonts w:asciiTheme="minorHAnsi" w:hAnsiTheme="minorHAnsi"/>
      <w:noProof/>
      <w:sz w:val="22"/>
      <w:szCs w:val="22"/>
      <w:lang w:eastAsia="en-US"/>
    </w:rPr>
  </w:style>
  <w:style w:type="paragraph" w:styleId="TOC3">
    <w:name w:val="toc 3"/>
    <w:basedOn w:val="DPCbodynospace"/>
    <w:next w:val="Normal"/>
    <w:uiPriority w:val="39"/>
    <w:rsid w:val="00886F47"/>
    <w:pPr>
      <w:spacing w:after="80" w:line="240" w:lineRule="auto"/>
      <w:ind w:left="284"/>
    </w:pPr>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5630A0"/>
    <w:pPr>
      <w:keepLines/>
      <w:spacing w:after="400"/>
      <w:ind w:left="709"/>
    </w:pPr>
    <w:rPr>
      <w:rFonts w:ascii="VIC SemiBold" w:hAnsi="VIC SemiBold" w:cstheme="majorHAnsi"/>
      <w:bCs/>
      <w:color w:val="FFFFFF" w:themeColor="background1"/>
      <w:sz w:val="64"/>
      <w:szCs w:val="64"/>
      <w:lang w:eastAsia="en-US"/>
    </w:rPr>
  </w:style>
  <w:style w:type="paragraph" w:customStyle="1" w:styleId="DPCreportsubtitle">
    <w:name w:val="DPC report subtitle"/>
    <w:basedOn w:val="Normal"/>
    <w:uiPriority w:val="4"/>
    <w:rsid w:val="005630A0"/>
    <w:pPr>
      <w:ind w:left="709"/>
    </w:pPr>
    <w:rPr>
      <w:rFonts w:ascii="VIC" w:hAnsi="VIC"/>
      <w:color w:val="FFFFFF" w:themeColor="background1"/>
      <w:sz w:val="44"/>
      <w:szCs w:val="44"/>
    </w:rPr>
  </w:style>
  <w:style w:type="character" w:customStyle="1" w:styleId="Heading5Char">
    <w:name w:val="Heading 5 Char"/>
    <w:link w:val="Heading5"/>
    <w:uiPriority w:val="9"/>
    <w:rsid w:val="00077113"/>
    <w:rPr>
      <w:rFonts w:ascii="VIC Medium" w:eastAsia="MS Mincho" w:hAnsi="VIC Medium"/>
      <w:bCs/>
      <w:sz w:val="24"/>
      <w:szCs w:val="24"/>
      <w:lang w:val="en-GB"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765521"/>
    <w:pPr>
      <w:pageBreakBefore/>
      <w:outlineLvl w:val="9"/>
    </w:pPr>
    <w:rPr>
      <w:sz w:val="44"/>
      <w:szCs w:val="44"/>
    </w:rPr>
  </w:style>
  <w:style w:type="character" w:customStyle="1" w:styleId="DPCTOCheadingreportChar">
    <w:name w:val="DPC TOC heading report Char"/>
    <w:link w:val="DPCTOCheadingreport"/>
    <w:uiPriority w:val="5"/>
    <w:rsid w:val="00765521"/>
    <w:rPr>
      <w:rFonts w:ascii="VIC ExtraLight" w:eastAsia="MS Gothic" w:hAnsi="VIC ExtraLight" w:cs="Arial"/>
      <w:bCs/>
      <w:color w:val="D52B8B" w:themeColor="accent1"/>
      <w:kern w:val="32"/>
      <w:sz w:val="44"/>
      <w:szCs w:val="44"/>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077113"/>
    <w:pPr>
      <w:keepNext/>
      <w:keepLines/>
      <w:spacing w:after="160" w:line="300" w:lineRule="atLeast"/>
    </w:pPr>
    <w:rPr>
      <w:rFonts w:asciiTheme="minorHAnsi" w:eastAsia="Times" w:hAnsiTheme="minorHAnsi" w:cs="Arial"/>
      <w:color w:val="000000" w:themeColor="text1"/>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437426"/>
    <w:pPr>
      <w:numPr>
        <w:numId w:val="1"/>
      </w:numPr>
      <w:contextualSpacing/>
    </w:pPr>
    <w:rPr>
      <w:shd w:val="clear" w:color="auto" w:fill="FFFFFF"/>
    </w:rPr>
  </w:style>
  <w:style w:type="paragraph" w:customStyle="1" w:styleId="DPCbullet2">
    <w:name w:val="DPC bullet 2"/>
    <w:basedOn w:val="DPCbody"/>
    <w:uiPriority w:val="2"/>
    <w:qFormat/>
    <w:rsid w:val="00482155"/>
    <w:pPr>
      <w:numPr>
        <w:ilvl w:val="1"/>
        <w:numId w:val="1"/>
      </w:numPr>
      <w:contextualSpacing/>
    </w:pPr>
    <w:rPr>
      <w:lang w:val="en-GB"/>
    </w:r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5"/>
      </w:numPr>
    </w:pPr>
  </w:style>
  <w:style w:type="paragraph" w:customStyle="1" w:styleId="DPCnumberdigitindent">
    <w:name w:val="DPC number digit indent"/>
    <w:basedOn w:val="Normal"/>
    <w:uiPriority w:val="4"/>
    <w:qFormat/>
    <w:rsid w:val="00DC6165"/>
    <w:pPr>
      <w:numPr>
        <w:ilvl w:val="1"/>
        <w:numId w:val="5"/>
      </w:numPr>
      <w:spacing w:line="300" w:lineRule="atLeast"/>
      <w:ind w:left="397"/>
    </w:pPr>
    <w:rPr>
      <w:rFonts w:eastAsia="Times" w:cs="Arial"/>
      <w:color w:val="000000" w:themeColor="text1"/>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6"/>
      </w:numPr>
    </w:pPr>
  </w:style>
  <w:style w:type="numbering" w:customStyle="1" w:styleId="ZZNumbersdigit">
    <w:name w:val="ZZ Numbers digit"/>
    <w:basedOn w:val="NoList"/>
    <w:uiPriority w:val="99"/>
    <w:rsid w:val="00E36ADE"/>
    <w:pPr>
      <w:numPr>
        <w:numId w:val="5"/>
      </w:numPr>
    </w:pPr>
  </w:style>
  <w:style w:type="paragraph" w:customStyle="1" w:styleId="DPCbulletafternumbers1">
    <w:name w:val="DPC bullet after numbers 1"/>
    <w:basedOn w:val="DPCbody"/>
    <w:rsid w:val="00E36ADE"/>
    <w:pPr>
      <w:numPr>
        <w:ilvl w:val="2"/>
        <w:numId w:val="5"/>
      </w:numPr>
    </w:pPr>
  </w:style>
  <w:style w:type="paragraph" w:customStyle="1" w:styleId="DPCbulletafternumbers2">
    <w:name w:val="DPC bullet after numbers 2"/>
    <w:basedOn w:val="DPCbody"/>
    <w:rsid w:val="00E36ADE"/>
    <w:pPr>
      <w:numPr>
        <w:ilvl w:val="3"/>
        <w:numId w:val="5"/>
      </w:numPr>
    </w:pPr>
  </w:style>
  <w:style w:type="paragraph" w:customStyle="1" w:styleId="DPCnumberloweralpha">
    <w:name w:val="DPC number lower alpha"/>
    <w:basedOn w:val="DPCbody"/>
    <w:uiPriority w:val="3"/>
    <w:rsid w:val="00E36ADE"/>
    <w:pPr>
      <w:numPr>
        <w:numId w:val="7"/>
      </w:numPr>
    </w:pPr>
    <w:rPr>
      <w:rFonts w:ascii="Arial" w:hAnsi="Arial"/>
    </w:rPr>
  </w:style>
  <w:style w:type="paragraph" w:customStyle="1" w:styleId="DPCnumberloweralphaindent">
    <w:name w:val="DPC number lower alpha indent"/>
    <w:basedOn w:val="DPCbody"/>
    <w:uiPriority w:val="3"/>
    <w:rsid w:val="00E36ADE"/>
    <w:pPr>
      <w:numPr>
        <w:ilvl w:val="1"/>
        <w:numId w:val="7"/>
      </w:numPr>
    </w:pPr>
    <w:rPr>
      <w:rFonts w:ascii="Arial" w:hAnsi="Arial"/>
    </w:rPr>
  </w:style>
  <w:style w:type="paragraph" w:customStyle="1" w:styleId="DPCtabletext6pt">
    <w:name w:val="DPC table text + 6pt"/>
    <w:basedOn w:val="DPCtabletext"/>
    <w:uiPriority w:val="11"/>
    <w:rsid w:val="009F1665"/>
    <w:pPr>
      <w:spacing w:after="120"/>
    </w:pPr>
  </w:style>
  <w:style w:type="character" w:customStyle="1" w:styleId="Heading6Char">
    <w:name w:val="Heading 6 Char"/>
    <w:basedOn w:val="DefaultParagraphFont"/>
    <w:link w:val="Heading6"/>
    <w:uiPriority w:val="9"/>
    <w:rsid w:val="002F660C"/>
    <w:rPr>
      <w:rFonts w:asciiTheme="majorHAnsi" w:eastAsiaTheme="majorEastAsia" w:hAnsiTheme="majorHAnsi" w:cstheme="majorBidi"/>
      <w:color w:val="6A1545" w:themeColor="accent1" w:themeShade="7F"/>
      <w:lang w:eastAsia="en-US"/>
    </w:rPr>
  </w:style>
  <w:style w:type="character" w:styleId="BookTitle">
    <w:name w:val="Book Title"/>
    <w:basedOn w:val="DefaultParagraphFont"/>
    <w:uiPriority w:val="33"/>
    <w:qFormat/>
    <w:rsid w:val="002F660C"/>
    <w:rPr>
      <w:b/>
      <w:bCs/>
      <w:i/>
      <w:iCs/>
      <w:spacing w:val="5"/>
    </w:rPr>
  </w:style>
  <w:style w:type="paragraph" w:styleId="ListParagraph">
    <w:name w:val="List Paragraph"/>
    <w:basedOn w:val="Normal"/>
    <w:link w:val="ListParagraphChar"/>
    <w:uiPriority w:val="34"/>
    <w:qFormat/>
    <w:rsid w:val="002F660C"/>
    <w:pPr>
      <w:spacing w:after="0" w:line="240" w:lineRule="auto"/>
      <w:ind w:left="720"/>
      <w:contextualSpacing/>
    </w:pPr>
    <w:rPr>
      <w:rFonts w:ascii="Cambria" w:eastAsia="Times New Roman" w:hAnsi="Cambria" w:cs="Times New Roman"/>
      <w:sz w:val="20"/>
      <w:szCs w:val="20"/>
    </w:rPr>
  </w:style>
  <w:style w:type="character" w:customStyle="1" w:styleId="s2">
    <w:name w:val="s2"/>
    <w:basedOn w:val="DefaultParagraphFont"/>
    <w:rsid w:val="002F660C"/>
  </w:style>
  <w:style w:type="character" w:styleId="Strong">
    <w:name w:val="Strong"/>
    <w:basedOn w:val="DefaultParagraphFont"/>
    <w:uiPriority w:val="22"/>
    <w:qFormat/>
    <w:rsid w:val="002F660C"/>
    <w:rPr>
      <w:b/>
      <w:bCs/>
    </w:rPr>
  </w:style>
  <w:style w:type="character" w:styleId="CommentReference">
    <w:name w:val="annotation reference"/>
    <w:basedOn w:val="DefaultParagraphFont"/>
    <w:uiPriority w:val="99"/>
    <w:semiHidden/>
    <w:unhideWhenUsed/>
    <w:rsid w:val="00F92E06"/>
    <w:rPr>
      <w:sz w:val="16"/>
      <w:szCs w:val="16"/>
    </w:rPr>
  </w:style>
  <w:style w:type="paragraph" w:styleId="CommentText">
    <w:name w:val="annotation text"/>
    <w:basedOn w:val="Normal"/>
    <w:link w:val="CommentTextChar"/>
    <w:uiPriority w:val="99"/>
    <w:semiHidden/>
    <w:unhideWhenUsed/>
    <w:rsid w:val="00F92E06"/>
    <w:pPr>
      <w:spacing w:line="240" w:lineRule="auto"/>
    </w:pPr>
    <w:rPr>
      <w:sz w:val="20"/>
      <w:szCs w:val="20"/>
    </w:rPr>
  </w:style>
  <w:style w:type="character" w:customStyle="1" w:styleId="CommentTextChar">
    <w:name w:val="Comment Text Char"/>
    <w:basedOn w:val="DefaultParagraphFont"/>
    <w:link w:val="CommentText"/>
    <w:uiPriority w:val="99"/>
    <w:semiHidden/>
    <w:rsid w:val="00F92E0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92E06"/>
    <w:rPr>
      <w:b/>
      <w:bCs/>
    </w:rPr>
  </w:style>
  <w:style w:type="character" w:customStyle="1" w:styleId="CommentSubjectChar">
    <w:name w:val="Comment Subject Char"/>
    <w:basedOn w:val="CommentTextChar"/>
    <w:link w:val="CommentSubject"/>
    <w:uiPriority w:val="99"/>
    <w:semiHidden/>
    <w:rsid w:val="00F92E06"/>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F92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E06"/>
    <w:rPr>
      <w:rFonts w:ascii="Segoe UI" w:eastAsiaTheme="minorHAnsi" w:hAnsi="Segoe UI" w:cs="Segoe UI"/>
      <w:sz w:val="18"/>
      <w:szCs w:val="18"/>
      <w:lang w:eastAsia="en-US"/>
    </w:rPr>
  </w:style>
  <w:style w:type="paragraph" w:styleId="NormalWeb">
    <w:name w:val="Normal (Web)"/>
    <w:basedOn w:val="Normal"/>
    <w:uiPriority w:val="99"/>
    <w:semiHidden/>
    <w:unhideWhenUsed/>
    <w:rsid w:val="001F1D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631924"/>
  </w:style>
  <w:style w:type="paragraph" w:customStyle="1" w:styleId="DraftHeading3">
    <w:name w:val="Draft Heading 3"/>
    <w:basedOn w:val="Normal"/>
    <w:next w:val="Normal"/>
    <w:rsid w:val="00F727C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4">
    <w:name w:val="Draft Heading 4"/>
    <w:basedOn w:val="Normal"/>
    <w:next w:val="Normal"/>
    <w:rsid w:val="00F727C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ListBullet">
    <w:name w:val="List Bullet"/>
    <w:basedOn w:val="BodyText"/>
    <w:unhideWhenUsed/>
    <w:rsid w:val="00CC265E"/>
    <w:pPr>
      <w:keepLines/>
      <w:numPr>
        <w:numId w:val="8"/>
      </w:numPr>
      <w:tabs>
        <w:tab w:val="clear" w:pos="227"/>
      </w:tabs>
      <w:spacing w:before="100" w:after="80" w:line="252" w:lineRule="auto"/>
      <w:ind w:left="284" w:hanging="284"/>
    </w:pPr>
    <w:rPr>
      <w:rFonts w:ascii="Tahoma" w:eastAsia="Times New Roman" w:hAnsi="Tahoma" w:cs="Times New Roman"/>
      <w:spacing w:val="-4"/>
      <w:sz w:val="20"/>
      <w:szCs w:val="18"/>
      <w:lang w:val="x-none" w:eastAsia="en-AU"/>
    </w:rPr>
  </w:style>
  <w:style w:type="paragraph" w:styleId="ListBullet2">
    <w:name w:val="List Bullet 2"/>
    <w:basedOn w:val="ListBullet"/>
    <w:unhideWhenUsed/>
    <w:rsid w:val="00CC265E"/>
    <w:pPr>
      <w:numPr>
        <w:ilvl w:val="1"/>
      </w:numPr>
      <w:tabs>
        <w:tab w:val="clear" w:pos="454"/>
        <w:tab w:val="num" w:pos="284"/>
      </w:tabs>
      <w:ind w:left="567" w:hanging="283"/>
    </w:pPr>
    <w:rPr>
      <w:szCs w:val="22"/>
    </w:rPr>
  </w:style>
  <w:style w:type="paragraph" w:styleId="ListBullet3">
    <w:name w:val="List Bullet 3"/>
    <w:basedOn w:val="ListBullet2"/>
    <w:unhideWhenUsed/>
    <w:rsid w:val="00CC265E"/>
    <w:pPr>
      <w:numPr>
        <w:ilvl w:val="2"/>
      </w:numPr>
      <w:tabs>
        <w:tab w:val="clear" w:pos="680"/>
      </w:tabs>
      <w:ind w:left="0" w:firstLine="0"/>
    </w:pPr>
  </w:style>
  <w:style w:type="paragraph" w:styleId="BodyText">
    <w:name w:val="Body Text"/>
    <w:basedOn w:val="Normal"/>
    <w:link w:val="BodyTextChar"/>
    <w:uiPriority w:val="99"/>
    <w:semiHidden/>
    <w:unhideWhenUsed/>
    <w:rsid w:val="00CC265E"/>
    <w:pPr>
      <w:spacing w:after="120"/>
    </w:pPr>
  </w:style>
  <w:style w:type="character" w:customStyle="1" w:styleId="BodyTextChar">
    <w:name w:val="Body Text Char"/>
    <w:basedOn w:val="DefaultParagraphFont"/>
    <w:link w:val="BodyText"/>
    <w:uiPriority w:val="99"/>
    <w:semiHidden/>
    <w:rsid w:val="00CC265E"/>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4D2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61169"/>
    <w:rPr>
      <w:color w:val="605E5C"/>
      <w:shd w:val="clear" w:color="auto" w:fill="E1DFDD"/>
    </w:rPr>
  </w:style>
  <w:style w:type="paragraph" w:customStyle="1" w:styleId="Default">
    <w:name w:val="Default"/>
    <w:rsid w:val="008212DD"/>
    <w:pPr>
      <w:autoSpaceDE w:val="0"/>
      <w:autoSpaceDN w:val="0"/>
      <w:adjustRightInd w:val="0"/>
    </w:pPr>
    <w:rPr>
      <w:rFonts w:ascii="Calibri" w:eastAsiaTheme="minorHAnsi" w:hAnsi="Calibri" w:cs="Calibri"/>
      <w:color w:val="000000"/>
      <w:sz w:val="24"/>
      <w:szCs w:val="24"/>
      <w:lang w:eastAsia="en-US"/>
    </w:rPr>
  </w:style>
  <w:style w:type="character" w:customStyle="1" w:styleId="ListParagraphChar">
    <w:name w:val="List Paragraph Char"/>
    <w:basedOn w:val="DefaultParagraphFont"/>
    <w:link w:val="ListParagraph"/>
    <w:uiPriority w:val="34"/>
    <w:rsid w:val="008212DD"/>
    <w:rPr>
      <w:rFonts w:ascii="Cambria" w:hAnsi="Cambria"/>
      <w:lang w:eastAsia="en-US"/>
    </w:rPr>
  </w:style>
  <w:style w:type="paragraph" w:customStyle="1" w:styleId="DHHSbullet1">
    <w:name w:val="DHHS bullet 1"/>
    <w:basedOn w:val="Normal"/>
    <w:qFormat/>
    <w:rsid w:val="008212DD"/>
    <w:pPr>
      <w:spacing w:after="40" w:line="270" w:lineRule="atLeast"/>
      <w:ind w:left="284" w:hanging="284"/>
    </w:pPr>
    <w:rPr>
      <w:rFonts w:ascii="Arial" w:eastAsia="Times" w:hAnsi="Arial" w:cs="Times New Roman"/>
      <w:sz w:val="20"/>
      <w:szCs w:val="20"/>
    </w:rPr>
  </w:style>
  <w:style w:type="character" w:customStyle="1" w:styleId="normaltextrun">
    <w:name w:val="normaltextrun"/>
    <w:basedOn w:val="DefaultParagraphFont"/>
    <w:rsid w:val="006F2139"/>
  </w:style>
  <w:style w:type="character" w:customStyle="1" w:styleId="eop">
    <w:name w:val="eop"/>
    <w:basedOn w:val="DefaultParagraphFont"/>
    <w:rsid w:val="006F2139"/>
  </w:style>
  <w:style w:type="character" w:customStyle="1" w:styleId="FooterChar">
    <w:name w:val="Footer Char"/>
    <w:basedOn w:val="DefaultParagraphFont"/>
    <w:link w:val="Footer"/>
    <w:uiPriority w:val="99"/>
    <w:rsid w:val="00F8488D"/>
    <w:rPr>
      <w:rFonts w:asciiTheme="majorHAnsi" w:eastAsiaTheme="minorHAnsi" w:hAnsiTheme="majorHAnsi" w:cs="Arial"/>
      <w:sz w:val="18"/>
      <w:szCs w:val="18"/>
      <w:lang w:eastAsia="en-US"/>
    </w:rPr>
  </w:style>
  <w:style w:type="paragraph" w:customStyle="1" w:styleId="Pa4">
    <w:name w:val="Pa4"/>
    <w:basedOn w:val="Default"/>
    <w:next w:val="Default"/>
    <w:uiPriority w:val="99"/>
    <w:rsid w:val="00095420"/>
    <w:pPr>
      <w:spacing w:line="241" w:lineRule="atLeast"/>
    </w:pPr>
    <w:rPr>
      <w:rFonts w:ascii="Futura LT" w:eastAsia="Times New Roman" w:hAnsi="Futura LT" w:cs="Times New Roman"/>
      <w:color w:val="auto"/>
      <w:lang w:eastAsia="en-AU"/>
    </w:rPr>
  </w:style>
  <w:style w:type="character" w:customStyle="1" w:styleId="A5">
    <w:name w:val="A5"/>
    <w:uiPriority w:val="99"/>
    <w:rsid w:val="00095420"/>
    <w:rPr>
      <w:rFonts w:cs="Futura LT"/>
      <w:color w:val="000000"/>
      <w:sz w:val="18"/>
      <w:szCs w:val="18"/>
    </w:rPr>
  </w:style>
  <w:style w:type="character" w:customStyle="1" w:styleId="A12">
    <w:name w:val="A12"/>
    <w:uiPriority w:val="99"/>
    <w:rsid w:val="00095420"/>
    <w:rPr>
      <w:rFonts w:cs="Futura LT"/>
      <w:color w:val="000000"/>
      <w:sz w:val="10"/>
      <w:szCs w:val="10"/>
    </w:rPr>
  </w:style>
  <w:style w:type="paragraph" w:customStyle="1" w:styleId="Pa7">
    <w:name w:val="Pa7"/>
    <w:basedOn w:val="Default"/>
    <w:next w:val="Default"/>
    <w:uiPriority w:val="99"/>
    <w:rsid w:val="00B83162"/>
    <w:pPr>
      <w:spacing w:line="241" w:lineRule="atLeast"/>
    </w:pPr>
    <w:rPr>
      <w:rFonts w:ascii="Futura LT" w:eastAsia="Times New Roman" w:hAnsi="Futura LT" w:cs="Times New Roman"/>
      <w:color w:val="auto"/>
      <w:lang w:eastAsia="en-AU"/>
    </w:rPr>
  </w:style>
  <w:style w:type="character" w:customStyle="1" w:styleId="A16">
    <w:name w:val="A16"/>
    <w:uiPriority w:val="99"/>
    <w:rsid w:val="00B83162"/>
    <w:rPr>
      <w:rFonts w:cs="Futura LT"/>
      <w:color w:val="000000"/>
      <w:sz w:val="30"/>
      <w:szCs w:val="30"/>
    </w:rPr>
  </w:style>
  <w:style w:type="paragraph" w:customStyle="1" w:styleId="Pa0">
    <w:name w:val="Pa0"/>
    <w:basedOn w:val="Default"/>
    <w:next w:val="Default"/>
    <w:uiPriority w:val="99"/>
    <w:rsid w:val="00B83162"/>
    <w:pPr>
      <w:spacing w:line="241" w:lineRule="atLeast"/>
    </w:pPr>
    <w:rPr>
      <w:rFonts w:ascii="Futura LT" w:eastAsia="Times New Roman" w:hAnsi="Futura LT" w:cs="Times New Roman"/>
      <w:color w:val="auto"/>
      <w:lang w:eastAsia="en-AU"/>
    </w:rPr>
  </w:style>
  <w:style w:type="character" w:customStyle="1" w:styleId="A4">
    <w:name w:val="A4"/>
    <w:uiPriority w:val="99"/>
    <w:rsid w:val="00B83162"/>
    <w:rPr>
      <w:rFonts w:cs="Futura LT"/>
      <w:b/>
      <w:bCs/>
      <w:color w:val="000000"/>
      <w:sz w:val="46"/>
      <w:szCs w:val="46"/>
    </w:rPr>
  </w:style>
  <w:style w:type="character" w:customStyle="1" w:styleId="A8">
    <w:name w:val="A8"/>
    <w:uiPriority w:val="99"/>
    <w:rsid w:val="00B83162"/>
    <w:rPr>
      <w:rFonts w:cs="Futura LT"/>
      <w:color w:val="000000"/>
      <w:sz w:val="8"/>
      <w:szCs w:val="8"/>
    </w:rPr>
  </w:style>
  <w:style w:type="character" w:customStyle="1" w:styleId="A9">
    <w:name w:val="A9"/>
    <w:uiPriority w:val="99"/>
    <w:rsid w:val="00B83162"/>
    <w:rPr>
      <w:rFonts w:cs="Futura LT"/>
      <w:color w:val="000000"/>
      <w:sz w:val="14"/>
      <w:szCs w:val="14"/>
    </w:rPr>
  </w:style>
  <w:style w:type="paragraph" w:customStyle="1" w:styleId="Pa1">
    <w:name w:val="Pa1"/>
    <w:basedOn w:val="Default"/>
    <w:next w:val="Default"/>
    <w:uiPriority w:val="99"/>
    <w:rsid w:val="00B83162"/>
    <w:pPr>
      <w:spacing w:line="241" w:lineRule="atLeast"/>
    </w:pPr>
    <w:rPr>
      <w:rFonts w:ascii="Futura LT" w:eastAsia="Times New Roman" w:hAnsi="Futura LT" w:cs="Times New Roman"/>
      <w:color w:val="auto"/>
      <w:lang w:eastAsia="en-AU"/>
    </w:rPr>
  </w:style>
  <w:style w:type="character" w:customStyle="1" w:styleId="A3">
    <w:name w:val="A3"/>
    <w:uiPriority w:val="99"/>
    <w:rsid w:val="00B83162"/>
    <w:rPr>
      <w:rFonts w:cs="Futura 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3363">
      <w:bodyDiv w:val="1"/>
      <w:marLeft w:val="0"/>
      <w:marRight w:val="0"/>
      <w:marTop w:val="0"/>
      <w:marBottom w:val="0"/>
      <w:divBdr>
        <w:top w:val="none" w:sz="0" w:space="0" w:color="auto"/>
        <w:left w:val="none" w:sz="0" w:space="0" w:color="auto"/>
        <w:bottom w:val="none" w:sz="0" w:space="0" w:color="auto"/>
        <w:right w:val="none" w:sz="0" w:space="0" w:color="auto"/>
      </w:divBdr>
    </w:div>
    <w:div w:id="92672913">
      <w:bodyDiv w:val="1"/>
      <w:marLeft w:val="0"/>
      <w:marRight w:val="0"/>
      <w:marTop w:val="0"/>
      <w:marBottom w:val="0"/>
      <w:divBdr>
        <w:top w:val="none" w:sz="0" w:space="0" w:color="auto"/>
        <w:left w:val="none" w:sz="0" w:space="0" w:color="auto"/>
        <w:bottom w:val="none" w:sz="0" w:space="0" w:color="auto"/>
        <w:right w:val="none" w:sz="0" w:space="0" w:color="auto"/>
      </w:divBdr>
      <w:divsChild>
        <w:div w:id="697203063">
          <w:marLeft w:val="0"/>
          <w:marRight w:val="0"/>
          <w:marTop w:val="0"/>
          <w:marBottom w:val="0"/>
          <w:divBdr>
            <w:top w:val="none" w:sz="0" w:space="0" w:color="auto"/>
            <w:left w:val="none" w:sz="0" w:space="0" w:color="auto"/>
            <w:bottom w:val="none" w:sz="0" w:space="0" w:color="auto"/>
            <w:right w:val="none" w:sz="0" w:space="0" w:color="auto"/>
          </w:divBdr>
          <w:divsChild>
            <w:div w:id="1994720798">
              <w:marLeft w:val="0"/>
              <w:marRight w:val="0"/>
              <w:marTop w:val="0"/>
              <w:marBottom w:val="240"/>
              <w:divBdr>
                <w:top w:val="none" w:sz="0" w:space="0" w:color="auto"/>
                <w:left w:val="none" w:sz="0" w:space="0" w:color="auto"/>
                <w:bottom w:val="none" w:sz="0" w:space="0" w:color="auto"/>
                <w:right w:val="none" w:sz="0" w:space="0" w:color="auto"/>
              </w:divBdr>
              <w:divsChild>
                <w:div w:id="964045790">
                  <w:marLeft w:val="0"/>
                  <w:marRight w:val="0"/>
                  <w:marTop w:val="0"/>
                  <w:marBottom w:val="0"/>
                  <w:divBdr>
                    <w:top w:val="none" w:sz="0" w:space="0" w:color="auto"/>
                    <w:left w:val="none" w:sz="0" w:space="0" w:color="auto"/>
                    <w:bottom w:val="none" w:sz="0" w:space="0" w:color="auto"/>
                    <w:right w:val="none" w:sz="0" w:space="0" w:color="auto"/>
                  </w:divBdr>
                  <w:divsChild>
                    <w:div w:id="1133324923">
                      <w:marLeft w:val="-225"/>
                      <w:marRight w:val="-225"/>
                      <w:marTop w:val="0"/>
                      <w:marBottom w:val="0"/>
                      <w:divBdr>
                        <w:top w:val="none" w:sz="0" w:space="0" w:color="auto"/>
                        <w:left w:val="none" w:sz="0" w:space="0" w:color="auto"/>
                        <w:bottom w:val="none" w:sz="0" w:space="0" w:color="auto"/>
                        <w:right w:val="none" w:sz="0" w:space="0" w:color="auto"/>
                      </w:divBdr>
                      <w:divsChild>
                        <w:div w:id="2114132805">
                          <w:marLeft w:val="0"/>
                          <w:marRight w:val="0"/>
                          <w:marTop w:val="0"/>
                          <w:marBottom w:val="0"/>
                          <w:divBdr>
                            <w:top w:val="none" w:sz="0" w:space="0" w:color="auto"/>
                            <w:left w:val="none" w:sz="0" w:space="0" w:color="auto"/>
                            <w:bottom w:val="none" w:sz="0" w:space="0" w:color="auto"/>
                            <w:right w:val="none" w:sz="0" w:space="0" w:color="auto"/>
                          </w:divBdr>
                          <w:divsChild>
                            <w:div w:id="1065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6412">
      <w:bodyDiv w:val="1"/>
      <w:marLeft w:val="0"/>
      <w:marRight w:val="0"/>
      <w:marTop w:val="0"/>
      <w:marBottom w:val="0"/>
      <w:divBdr>
        <w:top w:val="none" w:sz="0" w:space="0" w:color="auto"/>
        <w:left w:val="none" w:sz="0" w:space="0" w:color="auto"/>
        <w:bottom w:val="none" w:sz="0" w:space="0" w:color="auto"/>
        <w:right w:val="none" w:sz="0" w:space="0" w:color="auto"/>
      </w:divBdr>
    </w:div>
    <w:div w:id="195311550">
      <w:bodyDiv w:val="1"/>
      <w:marLeft w:val="0"/>
      <w:marRight w:val="0"/>
      <w:marTop w:val="0"/>
      <w:marBottom w:val="0"/>
      <w:divBdr>
        <w:top w:val="none" w:sz="0" w:space="0" w:color="auto"/>
        <w:left w:val="none" w:sz="0" w:space="0" w:color="auto"/>
        <w:bottom w:val="none" w:sz="0" w:space="0" w:color="auto"/>
        <w:right w:val="none" w:sz="0" w:space="0" w:color="auto"/>
      </w:divBdr>
    </w:div>
    <w:div w:id="252057613">
      <w:bodyDiv w:val="1"/>
      <w:marLeft w:val="0"/>
      <w:marRight w:val="0"/>
      <w:marTop w:val="0"/>
      <w:marBottom w:val="0"/>
      <w:divBdr>
        <w:top w:val="none" w:sz="0" w:space="0" w:color="auto"/>
        <w:left w:val="none" w:sz="0" w:space="0" w:color="auto"/>
        <w:bottom w:val="none" w:sz="0" w:space="0" w:color="auto"/>
        <w:right w:val="none" w:sz="0" w:space="0" w:color="auto"/>
      </w:divBdr>
    </w:div>
    <w:div w:id="267583546">
      <w:bodyDiv w:val="1"/>
      <w:marLeft w:val="0"/>
      <w:marRight w:val="0"/>
      <w:marTop w:val="0"/>
      <w:marBottom w:val="0"/>
      <w:divBdr>
        <w:top w:val="none" w:sz="0" w:space="0" w:color="auto"/>
        <w:left w:val="none" w:sz="0" w:space="0" w:color="auto"/>
        <w:bottom w:val="none" w:sz="0" w:space="0" w:color="auto"/>
        <w:right w:val="none" w:sz="0" w:space="0" w:color="auto"/>
      </w:divBdr>
    </w:div>
    <w:div w:id="274026965">
      <w:bodyDiv w:val="1"/>
      <w:marLeft w:val="0"/>
      <w:marRight w:val="0"/>
      <w:marTop w:val="0"/>
      <w:marBottom w:val="0"/>
      <w:divBdr>
        <w:top w:val="none" w:sz="0" w:space="0" w:color="auto"/>
        <w:left w:val="none" w:sz="0" w:space="0" w:color="auto"/>
        <w:bottom w:val="none" w:sz="0" w:space="0" w:color="auto"/>
        <w:right w:val="none" w:sz="0" w:space="0" w:color="auto"/>
      </w:divBdr>
    </w:div>
    <w:div w:id="466319100">
      <w:bodyDiv w:val="1"/>
      <w:marLeft w:val="0"/>
      <w:marRight w:val="0"/>
      <w:marTop w:val="0"/>
      <w:marBottom w:val="0"/>
      <w:divBdr>
        <w:top w:val="none" w:sz="0" w:space="0" w:color="auto"/>
        <w:left w:val="none" w:sz="0" w:space="0" w:color="auto"/>
        <w:bottom w:val="none" w:sz="0" w:space="0" w:color="auto"/>
        <w:right w:val="none" w:sz="0" w:space="0" w:color="auto"/>
      </w:divBdr>
    </w:div>
    <w:div w:id="494490309">
      <w:bodyDiv w:val="1"/>
      <w:marLeft w:val="0"/>
      <w:marRight w:val="0"/>
      <w:marTop w:val="0"/>
      <w:marBottom w:val="0"/>
      <w:divBdr>
        <w:top w:val="none" w:sz="0" w:space="0" w:color="auto"/>
        <w:left w:val="none" w:sz="0" w:space="0" w:color="auto"/>
        <w:bottom w:val="none" w:sz="0" w:space="0" w:color="auto"/>
        <w:right w:val="none" w:sz="0" w:space="0" w:color="auto"/>
      </w:divBdr>
      <w:divsChild>
        <w:div w:id="748115745">
          <w:marLeft w:val="0"/>
          <w:marRight w:val="0"/>
          <w:marTop w:val="0"/>
          <w:marBottom w:val="0"/>
          <w:divBdr>
            <w:top w:val="none" w:sz="0" w:space="0" w:color="auto"/>
            <w:left w:val="none" w:sz="0" w:space="0" w:color="auto"/>
            <w:bottom w:val="none" w:sz="0" w:space="0" w:color="auto"/>
            <w:right w:val="none" w:sz="0" w:space="0" w:color="auto"/>
          </w:divBdr>
          <w:divsChild>
            <w:div w:id="18978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149">
      <w:bodyDiv w:val="1"/>
      <w:marLeft w:val="0"/>
      <w:marRight w:val="0"/>
      <w:marTop w:val="0"/>
      <w:marBottom w:val="0"/>
      <w:divBdr>
        <w:top w:val="none" w:sz="0" w:space="0" w:color="auto"/>
        <w:left w:val="none" w:sz="0" w:space="0" w:color="auto"/>
        <w:bottom w:val="none" w:sz="0" w:space="0" w:color="auto"/>
        <w:right w:val="none" w:sz="0" w:space="0" w:color="auto"/>
      </w:divBdr>
    </w:div>
    <w:div w:id="714698845">
      <w:bodyDiv w:val="1"/>
      <w:marLeft w:val="0"/>
      <w:marRight w:val="0"/>
      <w:marTop w:val="0"/>
      <w:marBottom w:val="0"/>
      <w:divBdr>
        <w:top w:val="none" w:sz="0" w:space="0" w:color="auto"/>
        <w:left w:val="none" w:sz="0" w:space="0" w:color="auto"/>
        <w:bottom w:val="none" w:sz="0" w:space="0" w:color="auto"/>
        <w:right w:val="none" w:sz="0" w:space="0" w:color="auto"/>
      </w:divBdr>
      <w:divsChild>
        <w:div w:id="1079862307">
          <w:marLeft w:val="0"/>
          <w:marRight w:val="0"/>
          <w:marTop w:val="0"/>
          <w:marBottom w:val="0"/>
          <w:divBdr>
            <w:top w:val="none" w:sz="0" w:space="0" w:color="auto"/>
            <w:left w:val="none" w:sz="0" w:space="0" w:color="auto"/>
            <w:bottom w:val="none" w:sz="0" w:space="0" w:color="auto"/>
            <w:right w:val="none" w:sz="0" w:space="0" w:color="auto"/>
          </w:divBdr>
        </w:div>
      </w:divsChild>
    </w:div>
    <w:div w:id="760838565">
      <w:bodyDiv w:val="1"/>
      <w:marLeft w:val="0"/>
      <w:marRight w:val="0"/>
      <w:marTop w:val="0"/>
      <w:marBottom w:val="0"/>
      <w:divBdr>
        <w:top w:val="none" w:sz="0" w:space="0" w:color="auto"/>
        <w:left w:val="none" w:sz="0" w:space="0" w:color="auto"/>
        <w:bottom w:val="none" w:sz="0" w:space="0" w:color="auto"/>
        <w:right w:val="none" w:sz="0" w:space="0" w:color="auto"/>
      </w:divBdr>
    </w:div>
    <w:div w:id="832795892">
      <w:bodyDiv w:val="1"/>
      <w:marLeft w:val="0"/>
      <w:marRight w:val="0"/>
      <w:marTop w:val="0"/>
      <w:marBottom w:val="0"/>
      <w:divBdr>
        <w:top w:val="none" w:sz="0" w:space="0" w:color="auto"/>
        <w:left w:val="none" w:sz="0" w:space="0" w:color="auto"/>
        <w:bottom w:val="none" w:sz="0" w:space="0" w:color="auto"/>
        <w:right w:val="none" w:sz="0" w:space="0" w:color="auto"/>
      </w:divBdr>
    </w:div>
    <w:div w:id="880703452">
      <w:bodyDiv w:val="1"/>
      <w:marLeft w:val="0"/>
      <w:marRight w:val="0"/>
      <w:marTop w:val="0"/>
      <w:marBottom w:val="0"/>
      <w:divBdr>
        <w:top w:val="none" w:sz="0" w:space="0" w:color="auto"/>
        <w:left w:val="none" w:sz="0" w:space="0" w:color="auto"/>
        <w:bottom w:val="none" w:sz="0" w:space="0" w:color="auto"/>
        <w:right w:val="none" w:sz="0" w:space="0" w:color="auto"/>
      </w:divBdr>
    </w:div>
    <w:div w:id="894657584">
      <w:bodyDiv w:val="1"/>
      <w:marLeft w:val="0"/>
      <w:marRight w:val="0"/>
      <w:marTop w:val="0"/>
      <w:marBottom w:val="0"/>
      <w:divBdr>
        <w:top w:val="none" w:sz="0" w:space="0" w:color="auto"/>
        <w:left w:val="none" w:sz="0" w:space="0" w:color="auto"/>
        <w:bottom w:val="none" w:sz="0" w:space="0" w:color="auto"/>
        <w:right w:val="none" w:sz="0" w:space="0" w:color="auto"/>
      </w:divBdr>
    </w:div>
    <w:div w:id="1076125635">
      <w:bodyDiv w:val="1"/>
      <w:marLeft w:val="0"/>
      <w:marRight w:val="0"/>
      <w:marTop w:val="0"/>
      <w:marBottom w:val="0"/>
      <w:divBdr>
        <w:top w:val="none" w:sz="0" w:space="0" w:color="auto"/>
        <w:left w:val="none" w:sz="0" w:space="0" w:color="auto"/>
        <w:bottom w:val="none" w:sz="0" w:space="0" w:color="auto"/>
        <w:right w:val="none" w:sz="0" w:space="0" w:color="auto"/>
      </w:divBdr>
    </w:div>
    <w:div w:id="1087844378">
      <w:bodyDiv w:val="1"/>
      <w:marLeft w:val="0"/>
      <w:marRight w:val="0"/>
      <w:marTop w:val="0"/>
      <w:marBottom w:val="0"/>
      <w:divBdr>
        <w:top w:val="none" w:sz="0" w:space="0" w:color="auto"/>
        <w:left w:val="none" w:sz="0" w:space="0" w:color="auto"/>
        <w:bottom w:val="none" w:sz="0" w:space="0" w:color="auto"/>
        <w:right w:val="none" w:sz="0" w:space="0" w:color="auto"/>
      </w:divBdr>
    </w:div>
    <w:div w:id="1210606628">
      <w:bodyDiv w:val="1"/>
      <w:marLeft w:val="0"/>
      <w:marRight w:val="0"/>
      <w:marTop w:val="0"/>
      <w:marBottom w:val="0"/>
      <w:divBdr>
        <w:top w:val="none" w:sz="0" w:space="0" w:color="auto"/>
        <w:left w:val="none" w:sz="0" w:space="0" w:color="auto"/>
        <w:bottom w:val="none" w:sz="0" w:space="0" w:color="auto"/>
        <w:right w:val="none" w:sz="0" w:space="0" w:color="auto"/>
      </w:divBdr>
    </w:div>
    <w:div w:id="1389957416">
      <w:bodyDiv w:val="1"/>
      <w:marLeft w:val="0"/>
      <w:marRight w:val="0"/>
      <w:marTop w:val="0"/>
      <w:marBottom w:val="0"/>
      <w:divBdr>
        <w:top w:val="none" w:sz="0" w:space="0" w:color="auto"/>
        <w:left w:val="none" w:sz="0" w:space="0" w:color="auto"/>
        <w:bottom w:val="none" w:sz="0" w:space="0" w:color="auto"/>
        <w:right w:val="none" w:sz="0" w:space="0" w:color="auto"/>
      </w:divBdr>
    </w:div>
    <w:div w:id="1395930762">
      <w:bodyDiv w:val="1"/>
      <w:marLeft w:val="0"/>
      <w:marRight w:val="0"/>
      <w:marTop w:val="0"/>
      <w:marBottom w:val="0"/>
      <w:divBdr>
        <w:top w:val="none" w:sz="0" w:space="0" w:color="auto"/>
        <w:left w:val="none" w:sz="0" w:space="0" w:color="auto"/>
        <w:bottom w:val="none" w:sz="0" w:space="0" w:color="auto"/>
        <w:right w:val="none" w:sz="0" w:space="0" w:color="auto"/>
      </w:divBdr>
      <w:divsChild>
        <w:div w:id="1455177751">
          <w:marLeft w:val="0"/>
          <w:marRight w:val="0"/>
          <w:marTop w:val="0"/>
          <w:marBottom w:val="0"/>
          <w:divBdr>
            <w:top w:val="none" w:sz="0" w:space="0" w:color="auto"/>
            <w:left w:val="none" w:sz="0" w:space="0" w:color="auto"/>
            <w:bottom w:val="none" w:sz="0" w:space="0" w:color="auto"/>
            <w:right w:val="none" w:sz="0" w:space="0" w:color="auto"/>
          </w:divBdr>
        </w:div>
      </w:divsChild>
    </w:div>
    <w:div w:id="1425569029">
      <w:bodyDiv w:val="1"/>
      <w:marLeft w:val="0"/>
      <w:marRight w:val="0"/>
      <w:marTop w:val="0"/>
      <w:marBottom w:val="0"/>
      <w:divBdr>
        <w:top w:val="none" w:sz="0" w:space="0" w:color="auto"/>
        <w:left w:val="none" w:sz="0" w:space="0" w:color="auto"/>
        <w:bottom w:val="none" w:sz="0" w:space="0" w:color="auto"/>
        <w:right w:val="none" w:sz="0" w:space="0" w:color="auto"/>
      </w:divBdr>
    </w:div>
    <w:div w:id="1447845841">
      <w:bodyDiv w:val="1"/>
      <w:marLeft w:val="0"/>
      <w:marRight w:val="0"/>
      <w:marTop w:val="0"/>
      <w:marBottom w:val="0"/>
      <w:divBdr>
        <w:top w:val="none" w:sz="0" w:space="0" w:color="auto"/>
        <w:left w:val="none" w:sz="0" w:space="0" w:color="auto"/>
        <w:bottom w:val="none" w:sz="0" w:space="0" w:color="auto"/>
        <w:right w:val="none" w:sz="0" w:space="0" w:color="auto"/>
      </w:divBdr>
      <w:divsChild>
        <w:div w:id="1380320485">
          <w:marLeft w:val="0"/>
          <w:marRight w:val="0"/>
          <w:marTop w:val="0"/>
          <w:marBottom w:val="0"/>
          <w:divBdr>
            <w:top w:val="none" w:sz="0" w:space="0" w:color="auto"/>
            <w:left w:val="none" w:sz="0" w:space="0" w:color="auto"/>
            <w:bottom w:val="none" w:sz="0" w:space="0" w:color="auto"/>
            <w:right w:val="none" w:sz="0" w:space="0" w:color="auto"/>
          </w:divBdr>
        </w:div>
      </w:divsChild>
    </w:div>
    <w:div w:id="1557350616">
      <w:bodyDiv w:val="1"/>
      <w:marLeft w:val="0"/>
      <w:marRight w:val="0"/>
      <w:marTop w:val="0"/>
      <w:marBottom w:val="0"/>
      <w:divBdr>
        <w:top w:val="none" w:sz="0" w:space="0" w:color="auto"/>
        <w:left w:val="none" w:sz="0" w:space="0" w:color="auto"/>
        <w:bottom w:val="none" w:sz="0" w:space="0" w:color="auto"/>
        <w:right w:val="none" w:sz="0" w:space="0" w:color="auto"/>
      </w:divBdr>
    </w:div>
    <w:div w:id="1606615447">
      <w:bodyDiv w:val="1"/>
      <w:marLeft w:val="0"/>
      <w:marRight w:val="0"/>
      <w:marTop w:val="0"/>
      <w:marBottom w:val="0"/>
      <w:divBdr>
        <w:top w:val="none" w:sz="0" w:space="0" w:color="auto"/>
        <w:left w:val="none" w:sz="0" w:space="0" w:color="auto"/>
        <w:bottom w:val="none" w:sz="0" w:space="0" w:color="auto"/>
        <w:right w:val="none" w:sz="0" w:space="0" w:color="auto"/>
      </w:divBdr>
      <w:divsChild>
        <w:div w:id="1874658070">
          <w:marLeft w:val="0"/>
          <w:marRight w:val="0"/>
          <w:marTop w:val="0"/>
          <w:marBottom w:val="0"/>
          <w:divBdr>
            <w:top w:val="none" w:sz="0" w:space="0" w:color="auto"/>
            <w:left w:val="none" w:sz="0" w:space="0" w:color="auto"/>
            <w:bottom w:val="none" w:sz="0" w:space="0" w:color="auto"/>
            <w:right w:val="none" w:sz="0" w:space="0" w:color="auto"/>
          </w:divBdr>
        </w:div>
      </w:divsChild>
    </w:div>
    <w:div w:id="1674643439">
      <w:bodyDiv w:val="1"/>
      <w:marLeft w:val="0"/>
      <w:marRight w:val="0"/>
      <w:marTop w:val="0"/>
      <w:marBottom w:val="0"/>
      <w:divBdr>
        <w:top w:val="none" w:sz="0" w:space="0" w:color="auto"/>
        <w:left w:val="none" w:sz="0" w:space="0" w:color="auto"/>
        <w:bottom w:val="none" w:sz="0" w:space="0" w:color="auto"/>
        <w:right w:val="none" w:sz="0" w:space="0" w:color="auto"/>
      </w:divBdr>
      <w:divsChild>
        <w:div w:id="1522892438">
          <w:marLeft w:val="0"/>
          <w:marRight w:val="0"/>
          <w:marTop w:val="0"/>
          <w:marBottom w:val="0"/>
          <w:divBdr>
            <w:top w:val="none" w:sz="0" w:space="0" w:color="auto"/>
            <w:left w:val="none" w:sz="0" w:space="0" w:color="auto"/>
            <w:bottom w:val="none" w:sz="0" w:space="0" w:color="auto"/>
            <w:right w:val="none" w:sz="0" w:space="0" w:color="auto"/>
          </w:divBdr>
        </w:div>
      </w:divsChild>
    </w:div>
    <w:div w:id="1691177249">
      <w:bodyDiv w:val="1"/>
      <w:marLeft w:val="0"/>
      <w:marRight w:val="0"/>
      <w:marTop w:val="0"/>
      <w:marBottom w:val="0"/>
      <w:divBdr>
        <w:top w:val="none" w:sz="0" w:space="0" w:color="auto"/>
        <w:left w:val="none" w:sz="0" w:space="0" w:color="auto"/>
        <w:bottom w:val="none" w:sz="0" w:space="0" w:color="auto"/>
        <w:right w:val="none" w:sz="0" w:space="0" w:color="auto"/>
      </w:divBdr>
    </w:div>
    <w:div w:id="1707752493">
      <w:bodyDiv w:val="1"/>
      <w:marLeft w:val="0"/>
      <w:marRight w:val="0"/>
      <w:marTop w:val="0"/>
      <w:marBottom w:val="0"/>
      <w:divBdr>
        <w:top w:val="none" w:sz="0" w:space="0" w:color="auto"/>
        <w:left w:val="none" w:sz="0" w:space="0" w:color="auto"/>
        <w:bottom w:val="none" w:sz="0" w:space="0" w:color="auto"/>
        <w:right w:val="none" w:sz="0" w:space="0" w:color="auto"/>
      </w:divBdr>
      <w:divsChild>
        <w:div w:id="1847860732">
          <w:marLeft w:val="0"/>
          <w:marRight w:val="0"/>
          <w:marTop w:val="0"/>
          <w:marBottom w:val="0"/>
          <w:divBdr>
            <w:top w:val="none" w:sz="0" w:space="0" w:color="auto"/>
            <w:left w:val="none" w:sz="0" w:space="0" w:color="auto"/>
            <w:bottom w:val="none" w:sz="0" w:space="0" w:color="auto"/>
            <w:right w:val="none" w:sz="0" w:space="0" w:color="auto"/>
          </w:divBdr>
        </w:div>
      </w:divsChild>
    </w:div>
    <w:div w:id="1789469011">
      <w:bodyDiv w:val="1"/>
      <w:marLeft w:val="0"/>
      <w:marRight w:val="0"/>
      <w:marTop w:val="0"/>
      <w:marBottom w:val="0"/>
      <w:divBdr>
        <w:top w:val="none" w:sz="0" w:space="0" w:color="auto"/>
        <w:left w:val="none" w:sz="0" w:space="0" w:color="auto"/>
        <w:bottom w:val="none" w:sz="0" w:space="0" w:color="auto"/>
        <w:right w:val="none" w:sz="0" w:space="0" w:color="auto"/>
      </w:divBdr>
      <w:divsChild>
        <w:div w:id="1996300860">
          <w:marLeft w:val="0"/>
          <w:marRight w:val="0"/>
          <w:marTop w:val="0"/>
          <w:marBottom w:val="0"/>
          <w:divBdr>
            <w:top w:val="none" w:sz="0" w:space="0" w:color="auto"/>
            <w:left w:val="none" w:sz="0" w:space="0" w:color="auto"/>
            <w:bottom w:val="none" w:sz="0" w:space="0" w:color="auto"/>
            <w:right w:val="none" w:sz="0" w:space="0" w:color="auto"/>
          </w:divBdr>
        </w:div>
      </w:divsChild>
    </w:div>
    <w:div w:id="1803309103">
      <w:bodyDiv w:val="1"/>
      <w:marLeft w:val="0"/>
      <w:marRight w:val="0"/>
      <w:marTop w:val="0"/>
      <w:marBottom w:val="0"/>
      <w:divBdr>
        <w:top w:val="none" w:sz="0" w:space="0" w:color="auto"/>
        <w:left w:val="none" w:sz="0" w:space="0" w:color="auto"/>
        <w:bottom w:val="none" w:sz="0" w:space="0" w:color="auto"/>
        <w:right w:val="none" w:sz="0" w:space="0" w:color="auto"/>
      </w:divBdr>
    </w:div>
    <w:div w:id="1958562952">
      <w:bodyDiv w:val="1"/>
      <w:marLeft w:val="0"/>
      <w:marRight w:val="0"/>
      <w:marTop w:val="0"/>
      <w:marBottom w:val="0"/>
      <w:divBdr>
        <w:top w:val="none" w:sz="0" w:space="0" w:color="auto"/>
        <w:left w:val="none" w:sz="0" w:space="0" w:color="auto"/>
        <w:bottom w:val="none" w:sz="0" w:space="0" w:color="auto"/>
        <w:right w:val="none" w:sz="0" w:space="0" w:color="auto"/>
      </w:divBdr>
    </w:div>
    <w:div w:id="2077580244">
      <w:bodyDiv w:val="1"/>
      <w:marLeft w:val="0"/>
      <w:marRight w:val="0"/>
      <w:marTop w:val="0"/>
      <w:marBottom w:val="0"/>
      <w:divBdr>
        <w:top w:val="none" w:sz="0" w:space="0" w:color="auto"/>
        <w:left w:val="none" w:sz="0" w:space="0" w:color="auto"/>
        <w:bottom w:val="none" w:sz="0" w:space="0" w:color="auto"/>
        <w:right w:val="none" w:sz="0" w:space="0" w:color="auto"/>
      </w:divBdr>
      <w:divsChild>
        <w:div w:id="382365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multiculturalcommission.vic.gov.au/submissions-to-government" TargetMode="External"/><Relationship Id="rId2" Type="http://schemas.openxmlformats.org/officeDocument/2006/relationships/hyperlink" Target="https://www.multiculturalcommission.vic.gov.au/submissions-to-government" TargetMode="External"/><Relationship Id="rId1" Type="http://schemas.openxmlformats.org/officeDocument/2006/relationships/hyperlink" Target="https://www.vic.gov.au/everybody-matters-inclusion-and-equit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ictorian Multicultural Commission">
      <a:dk1>
        <a:sysClr val="windowText" lastClr="000000"/>
      </a:dk1>
      <a:lt1>
        <a:sysClr val="window" lastClr="FFFFFF"/>
      </a:lt1>
      <a:dk2>
        <a:srgbClr val="292B2D"/>
      </a:dk2>
      <a:lt2>
        <a:srgbClr val="F8C0D9"/>
      </a:lt2>
      <a:accent1>
        <a:srgbClr val="D52B8B"/>
      </a:accent1>
      <a:accent2>
        <a:srgbClr val="4C255C"/>
      </a:accent2>
      <a:accent3>
        <a:srgbClr val="51C6D7"/>
      </a:accent3>
      <a:accent4>
        <a:srgbClr val="E35205"/>
      </a:accent4>
      <a:accent5>
        <a:srgbClr val="93CBBC"/>
      </a:accent5>
      <a:accent6>
        <a:srgbClr val="171045"/>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C764AAF955594F9415CD92654CD0AB" ma:contentTypeVersion="13" ma:contentTypeDescription="Create a new document." ma:contentTypeScope="" ma:versionID="db881299ebb381f67c8fd3eb1a36c10a">
  <xsd:schema xmlns:xsd="http://www.w3.org/2001/XMLSchema" xmlns:xs="http://www.w3.org/2001/XMLSchema" xmlns:p="http://schemas.microsoft.com/office/2006/metadata/properties" xmlns:ns3="4064cd82-529b-4888-bfc6-57e3f48f8807" xmlns:ns4="54061fb6-734d-4fc7-81af-d49572af7986" targetNamespace="http://schemas.microsoft.com/office/2006/metadata/properties" ma:root="true" ma:fieldsID="9f0f097a28def71639d9152e812d1a8a" ns3:_="" ns4:_="">
    <xsd:import namespace="4064cd82-529b-4888-bfc6-57e3f48f8807"/>
    <xsd:import namespace="54061fb6-734d-4fc7-81af-d49572af79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4cd82-529b-4888-bfc6-57e3f48f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061fb6-734d-4fc7-81af-d49572af79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1EE3913-FABF-451F-B2CA-A3CE126B2D4C}">
  <ds:schemaRefs>
    <ds:schemaRef ds:uri="http://schemas.microsoft.com/sharepoint/v3/contenttype/forms"/>
  </ds:schemaRefs>
</ds:datastoreItem>
</file>

<file path=customXml/itemProps2.xml><?xml version="1.0" encoding="utf-8"?>
<ds:datastoreItem xmlns:ds="http://schemas.openxmlformats.org/officeDocument/2006/customXml" ds:itemID="{F6BDA7DC-DDA5-4F51-93E7-2D9BB482747E}">
  <ds:schemaRefs>
    <ds:schemaRef ds:uri="http://schemas.openxmlformats.org/officeDocument/2006/bibliography"/>
  </ds:schemaRefs>
</ds:datastoreItem>
</file>

<file path=customXml/itemProps3.xml><?xml version="1.0" encoding="utf-8"?>
<ds:datastoreItem xmlns:ds="http://schemas.openxmlformats.org/officeDocument/2006/customXml" ds:itemID="{6234DDB2-C481-45D2-A3A3-EE914E9EF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4cd82-529b-4888-bfc6-57e3f48f8807"/>
    <ds:schemaRef ds:uri="54061fb6-734d-4fc7-81af-d49572af7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C857B-8D81-4E2D-9E66-C19368CB9A1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05B7462-854A-41DD-9979-3AC6E88D851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22516</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Bowden (DPC)</dc:creator>
  <cp:lastModifiedBy>Jessica Trinh (DPC)</cp:lastModifiedBy>
  <cp:revision>2</cp:revision>
  <cp:lastPrinted>2019-11-25T01:34:00Z</cp:lastPrinted>
  <dcterms:created xsi:type="dcterms:W3CDTF">2021-01-29T02:24:00Z</dcterms:created>
  <dcterms:modified xsi:type="dcterms:W3CDTF">2021-01-29T02:24:00Z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brad.bowden@dpc.vic.gov.au</vt:lpwstr>
  </property>
  <property fmtid="{D5CDD505-2E9C-101B-9397-08002B2CF9AE}" pid="6" name="MSIP_Label_7158ebbd-6c5e-441f-bfc9-4eb8c11e3978_SetDate">
    <vt:lpwstr>2019-11-25T01:45:51.4292017Z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Sensitivity">
    <vt:lpwstr>OFFICIAL</vt:lpwstr>
  </property>
  <property fmtid="{D5CDD505-2E9C-101B-9397-08002B2CF9AE}" pid="11" name="ContentTypeId">
    <vt:lpwstr>0x010100FEC764AAF955594F9415CD92654CD0AB</vt:lpwstr>
  </property>
</Properties>
</file>